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5101CDF2" w:rsidR="0030068F" w:rsidRPr="00FC7BBB" w:rsidRDefault="0030068F" w:rsidP="0030068F">
      <w:pPr>
        <w:tabs>
          <w:tab w:val="right" w:pos="9360"/>
        </w:tabs>
        <w:spacing w:after="0"/>
        <w:rPr>
          <w:rFonts w:ascii="Arial" w:hAnsi="Arial" w:cs="Arial"/>
          <w:b/>
          <w:i/>
          <w:sz w:val="24"/>
          <w:lang w:eastAsia="zh-CN"/>
        </w:rPr>
      </w:pPr>
      <w:bookmarkStart w:id="0" w:name="_GoBack"/>
      <w:bookmarkEnd w:id="0"/>
      <w:r w:rsidRPr="004D5146">
        <w:rPr>
          <w:rFonts w:ascii="Arial" w:hAnsi="Arial" w:cs="Arial"/>
          <w:b/>
          <w:sz w:val="24"/>
        </w:rPr>
        <w:t xml:space="preserve">3GPP TSG RAN WG1 Meeting </w:t>
      </w:r>
      <w:r w:rsidR="00A83E76">
        <w:rPr>
          <w:rFonts w:ascii="Arial" w:hAnsi="Arial" w:cs="Arial"/>
          <w:b/>
          <w:sz w:val="24"/>
        </w:rPr>
        <w:t>#92</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50220D">
        <w:rPr>
          <w:rFonts w:ascii="Arial" w:hAnsi="Arial" w:cs="Arial"/>
          <w:b/>
          <w:sz w:val="24"/>
        </w:rPr>
        <w:t xml:space="preserve">        </w:t>
      </w:r>
      <w:r w:rsidR="00595121">
        <w:rPr>
          <w:rFonts w:ascii="Arial" w:hAnsi="Arial" w:cs="Arial"/>
          <w:b/>
          <w:sz w:val="24"/>
        </w:rPr>
        <w:t>R1-</w:t>
      </w:r>
      <w:r w:rsidR="00A83E76">
        <w:rPr>
          <w:rFonts w:ascii="Arial" w:hAnsi="Arial" w:cs="Arial"/>
          <w:b/>
          <w:sz w:val="24"/>
        </w:rPr>
        <w:t>18</w:t>
      </w:r>
      <w:r w:rsidR="0050220D">
        <w:rPr>
          <w:rFonts w:ascii="Arial" w:hAnsi="Arial" w:cs="Arial"/>
          <w:b/>
          <w:sz w:val="24"/>
        </w:rPr>
        <w:t>02277</w:t>
      </w:r>
    </w:p>
    <w:p w14:paraId="355EECA6" w14:textId="002EEF97" w:rsidR="0030068F" w:rsidRPr="00FC7BBB" w:rsidRDefault="00A83E76" w:rsidP="0030068F">
      <w:pPr>
        <w:spacing w:after="0"/>
        <w:rPr>
          <w:rFonts w:ascii="Arial" w:hAnsi="Arial" w:cs="Arial"/>
          <w:b/>
          <w:sz w:val="24"/>
        </w:rPr>
      </w:pPr>
      <w:r w:rsidRPr="00A83E76">
        <w:rPr>
          <w:rFonts w:ascii="Arial" w:hAnsi="Arial" w:cs="Arial"/>
          <w:b/>
          <w:bCs/>
          <w:sz w:val="24"/>
        </w:rPr>
        <w:t>Athens, Greece, February 26th – March 2nd, 2018</w:t>
      </w:r>
    </w:p>
    <w:p w14:paraId="64D88F08" w14:textId="2882FB0A" w:rsidR="007D4C02" w:rsidRPr="00EE1833"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1" w:name="Source"/>
      <w:bookmarkEnd w:id="1"/>
    </w:p>
    <w:p w14:paraId="78F54398" w14:textId="77777777" w:rsidR="00215037" w:rsidRDefault="00ED73DD" w:rsidP="00215037">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00215037">
        <w:rPr>
          <w:rFonts w:ascii="Arial" w:hAnsi="Arial" w:cs="Arial"/>
          <w:b/>
          <w:bCs/>
          <w:sz w:val="24"/>
          <w:lang w:val="en-US"/>
        </w:rPr>
        <w:tab/>
      </w:r>
      <w:r w:rsidR="00A4111E">
        <w:rPr>
          <w:rFonts w:ascii="Arial" w:hAnsi="Arial" w:cs="Arial"/>
          <w:b/>
          <w:bCs/>
          <w:sz w:val="24"/>
          <w:lang w:val="en-US"/>
        </w:rPr>
        <w:t>7.6.2</w:t>
      </w:r>
    </w:p>
    <w:p w14:paraId="51D4BD3C" w14:textId="7AB5701A" w:rsidR="00215037" w:rsidRDefault="007D4C02" w:rsidP="00215037">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Source:</w:t>
      </w:r>
      <w:r w:rsidR="00475B2B">
        <w:rPr>
          <w:rFonts w:ascii="Arial" w:hAnsi="Arial" w:cs="Arial"/>
          <w:b/>
          <w:bCs/>
          <w:sz w:val="24"/>
          <w:lang w:val="en-US"/>
        </w:rPr>
        <w:tab/>
      </w:r>
      <w:r w:rsidR="004B594D">
        <w:rPr>
          <w:rFonts w:ascii="Arial" w:hAnsi="Arial" w:cs="Arial"/>
          <w:b/>
          <w:bCs/>
          <w:sz w:val="24"/>
          <w:lang w:val="en-US"/>
        </w:rPr>
        <w:t>Nokia</w:t>
      </w:r>
      <w:r w:rsidR="00E41DE1">
        <w:rPr>
          <w:rFonts w:ascii="Arial" w:hAnsi="Arial" w:cs="Arial"/>
          <w:b/>
          <w:bCs/>
          <w:sz w:val="24"/>
          <w:lang w:val="en-US"/>
        </w:rPr>
        <w:t xml:space="preserve">, </w:t>
      </w:r>
      <w:r w:rsidR="0080406F" w:rsidRPr="00A4111E">
        <w:rPr>
          <w:rFonts w:ascii="Arial" w:hAnsi="Arial" w:cs="Arial"/>
          <w:b/>
          <w:bCs/>
          <w:sz w:val="24"/>
          <w:lang w:val="en-US"/>
        </w:rPr>
        <w:t>AT&amp;T</w:t>
      </w:r>
      <w:r w:rsidR="0080406F">
        <w:rPr>
          <w:rFonts w:ascii="Arial" w:hAnsi="Arial" w:cs="Arial"/>
          <w:b/>
          <w:bCs/>
          <w:sz w:val="24"/>
          <w:lang w:val="en-US"/>
        </w:rPr>
        <w:t xml:space="preserve">, </w:t>
      </w:r>
      <w:r w:rsidR="0080406F" w:rsidRPr="00A4111E">
        <w:rPr>
          <w:rFonts w:ascii="Arial" w:hAnsi="Arial" w:cs="Arial"/>
          <w:b/>
          <w:bCs/>
          <w:sz w:val="24"/>
          <w:lang w:val="en-US"/>
        </w:rPr>
        <w:t>CableLabs</w:t>
      </w:r>
      <w:r w:rsidR="0080406F">
        <w:rPr>
          <w:rFonts w:ascii="Arial" w:hAnsi="Arial" w:cs="Arial"/>
          <w:b/>
          <w:bCs/>
          <w:sz w:val="24"/>
          <w:lang w:val="en-US"/>
        </w:rPr>
        <w:t xml:space="preserve">, </w:t>
      </w:r>
      <w:r w:rsidR="0080406F" w:rsidRPr="00A4111E">
        <w:rPr>
          <w:rFonts w:ascii="Arial" w:hAnsi="Arial" w:cs="Arial"/>
          <w:b/>
          <w:bCs/>
          <w:sz w:val="24"/>
          <w:lang w:val="en-US"/>
        </w:rPr>
        <w:t>Charter Communications, Comcast</w:t>
      </w:r>
      <w:r w:rsidR="0080406F">
        <w:rPr>
          <w:rFonts w:ascii="Arial" w:hAnsi="Arial" w:cs="Arial"/>
          <w:b/>
          <w:bCs/>
          <w:sz w:val="24"/>
          <w:lang w:val="en-US"/>
        </w:rPr>
        <w:t>,</w:t>
      </w:r>
      <w:r w:rsidR="0080406F" w:rsidRPr="00A4111E">
        <w:rPr>
          <w:rFonts w:ascii="Arial" w:hAnsi="Arial" w:cs="Arial"/>
          <w:b/>
          <w:bCs/>
          <w:sz w:val="24"/>
          <w:lang w:val="en-US"/>
        </w:rPr>
        <w:t xml:space="preserve"> D</w:t>
      </w:r>
      <w:r w:rsidR="0080406F">
        <w:rPr>
          <w:rFonts w:ascii="Arial" w:hAnsi="Arial" w:cs="Arial"/>
          <w:b/>
          <w:bCs/>
          <w:sz w:val="24"/>
          <w:lang w:val="en-US"/>
        </w:rPr>
        <w:t xml:space="preserve">eutsche </w:t>
      </w:r>
      <w:r w:rsidR="0080406F" w:rsidRPr="00A4111E">
        <w:rPr>
          <w:rFonts w:ascii="Arial" w:hAnsi="Arial" w:cs="Arial"/>
          <w:b/>
          <w:bCs/>
          <w:sz w:val="24"/>
          <w:lang w:val="en-US"/>
        </w:rPr>
        <w:t>T</w:t>
      </w:r>
      <w:r w:rsidR="0080406F">
        <w:rPr>
          <w:rFonts w:ascii="Arial" w:hAnsi="Arial" w:cs="Arial"/>
          <w:b/>
          <w:bCs/>
          <w:sz w:val="24"/>
          <w:lang w:val="en-US"/>
        </w:rPr>
        <w:t xml:space="preserve">elecom, </w:t>
      </w:r>
      <w:r w:rsidR="0080406F" w:rsidRPr="00A4111E">
        <w:rPr>
          <w:rFonts w:ascii="Arial" w:hAnsi="Arial" w:cs="Arial"/>
          <w:b/>
          <w:bCs/>
          <w:sz w:val="24"/>
          <w:lang w:val="en-US"/>
        </w:rPr>
        <w:t>Ericsson</w:t>
      </w:r>
      <w:r w:rsidR="0080406F">
        <w:rPr>
          <w:rFonts w:ascii="Arial" w:hAnsi="Arial" w:cs="Arial"/>
          <w:b/>
          <w:bCs/>
          <w:sz w:val="24"/>
          <w:lang w:val="en-US"/>
        </w:rPr>
        <w:t>,</w:t>
      </w:r>
      <w:r w:rsidR="00F9462C">
        <w:rPr>
          <w:rFonts w:ascii="Arial" w:hAnsi="Arial" w:cs="Arial"/>
          <w:b/>
          <w:bCs/>
          <w:sz w:val="24"/>
          <w:lang w:val="en-US"/>
        </w:rPr>
        <w:t xml:space="preserve"> </w:t>
      </w:r>
      <w:proofErr w:type="spellStart"/>
      <w:r w:rsidR="00F9462C">
        <w:rPr>
          <w:rFonts w:ascii="Arial" w:hAnsi="Arial" w:cs="Arial"/>
          <w:b/>
          <w:bCs/>
          <w:sz w:val="24"/>
          <w:lang w:val="en-US"/>
        </w:rPr>
        <w:t>HiSilicon</w:t>
      </w:r>
      <w:proofErr w:type="spellEnd"/>
      <w:r w:rsidR="00F9462C">
        <w:rPr>
          <w:rFonts w:ascii="Arial" w:hAnsi="Arial" w:cs="Arial"/>
          <w:b/>
          <w:bCs/>
          <w:sz w:val="24"/>
          <w:lang w:val="en-US"/>
        </w:rPr>
        <w:t>,</w:t>
      </w:r>
      <w:r w:rsidR="0080406F">
        <w:rPr>
          <w:rFonts w:ascii="Arial" w:hAnsi="Arial" w:cs="Arial"/>
          <w:b/>
          <w:bCs/>
          <w:sz w:val="24"/>
          <w:lang w:val="en-US"/>
        </w:rPr>
        <w:t xml:space="preserve"> </w:t>
      </w:r>
      <w:r w:rsidR="0080406F" w:rsidRPr="00A4111E">
        <w:rPr>
          <w:rFonts w:ascii="Arial" w:hAnsi="Arial" w:cs="Arial"/>
          <w:b/>
          <w:bCs/>
          <w:sz w:val="24"/>
          <w:lang w:val="en-US"/>
        </w:rPr>
        <w:t>Huawei</w:t>
      </w:r>
      <w:r w:rsidR="0080406F">
        <w:rPr>
          <w:rFonts w:ascii="Arial" w:hAnsi="Arial" w:cs="Arial"/>
          <w:b/>
          <w:bCs/>
          <w:sz w:val="24"/>
          <w:lang w:val="en-US"/>
        </w:rPr>
        <w:t xml:space="preserve">, Intel, </w:t>
      </w:r>
      <w:proofErr w:type="spellStart"/>
      <w:r w:rsidR="0080406F" w:rsidRPr="00A4111E">
        <w:rPr>
          <w:rFonts w:ascii="Arial" w:hAnsi="Arial" w:cs="Arial"/>
          <w:b/>
          <w:bCs/>
          <w:sz w:val="24"/>
          <w:lang w:val="en-US"/>
        </w:rPr>
        <w:t>InterDigital</w:t>
      </w:r>
      <w:proofErr w:type="spellEnd"/>
      <w:r w:rsidR="0080406F">
        <w:rPr>
          <w:rFonts w:ascii="Arial" w:hAnsi="Arial" w:cs="Arial"/>
          <w:b/>
          <w:bCs/>
          <w:sz w:val="24"/>
          <w:lang w:val="en-US"/>
        </w:rPr>
        <w:t>,</w:t>
      </w:r>
      <w:r w:rsidR="0080406F" w:rsidRPr="00A4111E">
        <w:rPr>
          <w:rFonts w:ascii="Arial" w:hAnsi="Arial" w:cs="Arial"/>
          <w:b/>
          <w:bCs/>
          <w:sz w:val="24"/>
          <w:lang w:val="en-US"/>
        </w:rPr>
        <w:t xml:space="preserve"> Lenovo</w:t>
      </w:r>
      <w:r w:rsidR="0080406F">
        <w:rPr>
          <w:rFonts w:ascii="Arial" w:hAnsi="Arial" w:cs="Arial"/>
          <w:b/>
          <w:bCs/>
          <w:sz w:val="24"/>
          <w:lang w:val="en-US"/>
        </w:rPr>
        <w:t>,</w:t>
      </w:r>
      <w:r w:rsidR="0080406F" w:rsidRPr="00A4111E">
        <w:rPr>
          <w:rFonts w:ascii="Arial" w:hAnsi="Arial" w:cs="Arial"/>
          <w:b/>
          <w:bCs/>
          <w:sz w:val="24"/>
          <w:lang w:val="en-US"/>
        </w:rPr>
        <w:t xml:space="preserve"> LG Electronics</w:t>
      </w:r>
      <w:r w:rsidR="0080406F">
        <w:rPr>
          <w:rFonts w:ascii="Arial" w:hAnsi="Arial" w:cs="Arial"/>
          <w:b/>
          <w:bCs/>
          <w:sz w:val="24"/>
          <w:lang w:val="en-US"/>
        </w:rPr>
        <w:t>,</w:t>
      </w:r>
      <w:r w:rsidR="0080406F" w:rsidRPr="00A4111E">
        <w:rPr>
          <w:rFonts w:ascii="Arial" w:hAnsi="Arial" w:cs="Arial"/>
          <w:b/>
          <w:bCs/>
          <w:sz w:val="24"/>
          <w:lang w:val="en-US"/>
        </w:rPr>
        <w:t xml:space="preserve"> </w:t>
      </w:r>
      <w:proofErr w:type="spellStart"/>
      <w:r w:rsidR="0080406F" w:rsidRPr="00A4111E">
        <w:rPr>
          <w:rFonts w:ascii="Arial" w:hAnsi="Arial" w:cs="Arial"/>
          <w:b/>
          <w:bCs/>
          <w:sz w:val="24"/>
          <w:lang w:val="en-US"/>
        </w:rPr>
        <w:t>Mediatek</w:t>
      </w:r>
      <w:proofErr w:type="spellEnd"/>
      <w:r w:rsidR="0080406F">
        <w:rPr>
          <w:rFonts w:ascii="Arial" w:hAnsi="Arial" w:cs="Arial"/>
          <w:b/>
          <w:bCs/>
          <w:sz w:val="24"/>
          <w:lang w:val="en-US"/>
        </w:rPr>
        <w:t xml:space="preserve">, </w:t>
      </w:r>
      <w:r w:rsidR="0080406F" w:rsidRPr="00A4111E">
        <w:rPr>
          <w:rFonts w:ascii="Arial" w:hAnsi="Arial" w:cs="Arial"/>
          <w:b/>
          <w:bCs/>
          <w:sz w:val="24"/>
          <w:lang w:val="en-US"/>
        </w:rPr>
        <w:t>Motorola Mobility</w:t>
      </w:r>
      <w:r w:rsidR="0080406F">
        <w:rPr>
          <w:rFonts w:ascii="Arial" w:hAnsi="Arial" w:cs="Arial"/>
          <w:b/>
          <w:bCs/>
          <w:sz w:val="24"/>
          <w:lang w:val="en-US"/>
        </w:rPr>
        <w:t>,</w:t>
      </w:r>
      <w:r w:rsidR="0080406F" w:rsidRPr="00A4111E">
        <w:rPr>
          <w:rFonts w:ascii="Arial" w:hAnsi="Arial" w:cs="Arial"/>
          <w:b/>
          <w:bCs/>
          <w:sz w:val="24"/>
          <w:lang w:val="en-US"/>
        </w:rPr>
        <w:t xml:space="preserve"> </w:t>
      </w:r>
      <w:r w:rsidR="00A4111E" w:rsidRPr="00A4111E">
        <w:rPr>
          <w:rFonts w:ascii="Arial" w:hAnsi="Arial" w:cs="Arial"/>
          <w:b/>
          <w:bCs/>
          <w:sz w:val="24"/>
          <w:lang w:val="en-US"/>
        </w:rPr>
        <w:t>Nokia Shanghai Bell</w:t>
      </w:r>
      <w:r w:rsidR="00A4111E">
        <w:rPr>
          <w:rFonts w:ascii="Arial" w:hAnsi="Arial" w:cs="Arial"/>
          <w:b/>
          <w:bCs/>
          <w:sz w:val="24"/>
          <w:lang w:val="en-US"/>
        </w:rPr>
        <w:t xml:space="preserve">, </w:t>
      </w:r>
      <w:r w:rsidR="0050220D">
        <w:rPr>
          <w:rFonts w:ascii="Arial" w:hAnsi="Arial" w:cs="Arial"/>
          <w:b/>
          <w:bCs/>
          <w:sz w:val="24"/>
          <w:lang w:val="en-US"/>
        </w:rPr>
        <w:t>NTT DOCOMO</w:t>
      </w:r>
      <w:r w:rsidR="0050220D">
        <w:rPr>
          <w:rFonts w:ascii="Arial" w:hAnsi="Arial" w:cs="Arial"/>
          <w:b/>
          <w:bCs/>
          <w:sz w:val="24"/>
          <w:lang w:val="en-US"/>
        </w:rPr>
        <w:t>,</w:t>
      </w:r>
      <w:r w:rsidR="0050220D">
        <w:rPr>
          <w:rFonts w:ascii="Arial" w:hAnsi="Arial" w:cs="Arial"/>
          <w:b/>
          <w:bCs/>
          <w:sz w:val="24"/>
          <w:lang w:val="en-US"/>
        </w:rPr>
        <w:t xml:space="preserve"> </w:t>
      </w:r>
      <w:r w:rsidR="00A4111E" w:rsidRPr="00A4111E">
        <w:rPr>
          <w:rFonts w:ascii="Arial" w:hAnsi="Arial" w:cs="Arial"/>
          <w:b/>
          <w:bCs/>
          <w:sz w:val="24"/>
          <w:lang w:val="en-US"/>
        </w:rPr>
        <w:t>Qualcomm</w:t>
      </w:r>
      <w:r w:rsidR="00A4111E">
        <w:rPr>
          <w:rFonts w:ascii="Arial" w:hAnsi="Arial" w:cs="Arial"/>
          <w:b/>
          <w:bCs/>
          <w:sz w:val="24"/>
          <w:lang w:val="en-US"/>
        </w:rPr>
        <w:t xml:space="preserve">, </w:t>
      </w:r>
      <w:r w:rsidR="00A4111E" w:rsidRPr="00A4111E">
        <w:rPr>
          <w:rFonts w:ascii="Arial" w:hAnsi="Arial" w:cs="Arial"/>
          <w:b/>
          <w:bCs/>
          <w:sz w:val="24"/>
          <w:lang w:val="en-US"/>
        </w:rPr>
        <w:t>Samsung</w:t>
      </w:r>
      <w:r w:rsidR="00A4111E">
        <w:rPr>
          <w:rFonts w:ascii="Arial" w:hAnsi="Arial" w:cs="Arial"/>
          <w:b/>
          <w:bCs/>
          <w:sz w:val="24"/>
          <w:lang w:val="en-US"/>
        </w:rPr>
        <w:t xml:space="preserve">, </w:t>
      </w:r>
      <w:proofErr w:type="spellStart"/>
      <w:r w:rsidR="0080406F" w:rsidRPr="00A4111E">
        <w:rPr>
          <w:rFonts w:ascii="Arial" w:hAnsi="Arial" w:cs="Arial"/>
          <w:b/>
          <w:bCs/>
          <w:sz w:val="24"/>
          <w:lang w:val="en-US"/>
        </w:rPr>
        <w:t>San</w:t>
      </w:r>
      <w:r w:rsidR="00475B2B">
        <w:rPr>
          <w:rFonts w:ascii="Arial" w:hAnsi="Arial" w:cs="Arial"/>
          <w:b/>
          <w:bCs/>
          <w:sz w:val="24"/>
          <w:lang w:val="en-US"/>
        </w:rPr>
        <w:t>e</w:t>
      </w:r>
      <w:r w:rsidR="0080406F" w:rsidRPr="00A4111E">
        <w:rPr>
          <w:rFonts w:ascii="Arial" w:hAnsi="Arial" w:cs="Arial"/>
          <w:b/>
          <w:bCs/>
          <w:sz w:val="24"/>
          <w:lang w:val="en-US"/>
        </w:rPr>
        <w:t>chips</w:t>
      </w:r>
      <w:proofErr w:type="spellEnd"/>
      <w:r w:rsidR="0080406F">
        <w:rPr>
          <w:rFonts w:ascii="Arial" w:hAnsi="Arial" w:cs="Arial"/>
          <w:b/>
          <w:bCs/>
          <w:sz w:val="24"/>
          <w:lang w:val="en-US"/>
        </w:rPr>
        <w:t>,</w:t>
      </w:r>
      <w:r w:rsidR="0080406F" w:rsidRPr="00A4111E">
        <w:rPr>
          <w:rFonts w:ascii="Arial" w:hAnsi="Arial" w:cs="Arial"/>
          <w:b/>
          <w:bCs/>
          <w:sz w:val="24"/>
          <w:lang w:val="en-US"/>
        </w:rPr>
        <w:t xml:space="preserve"> Sony</w:t>
      </w:r>
      <w:r w:rsidR="00A4111E">
        <w:rPr>
          <w:rFonts w:ascii="Arial" w:hAnsi="Arial" w:cs="Arial"/>
          <w:b/>
          <w:bCs/>
          <w:sz w:val="24"/>
          <w:lang w:val="en-US"/>
        </w:rPr>
        <w:t xml:space="preserve">, </w:t>
      </w:r>
      <w:r w:rsidR="00A4111E" w:rsidRPr="00A4111E">
        <w:rPr>
          <w:rFonts w:ascii="Arial" w:hAnsi="Arial" w:cs="Arial"/>
          <w:b/>
          <w:bCs/>
          <w:sz w:val="24"/>
          <w:lang w:val="en-US"/>
        </w:rPr>
        <w:t>T</w:t>
      </w:r>
      <w:r w:rsidR="00A4111E">
        <w:rPr>
          <w:rFonts w:ascii="Arial" w:hAnsi="Arial" w:cs="Arial"/>
          <w:b/>
          <w:bCs/>
          <w:sz w:val="24"/>
          <w:lang w:val="en-US"/>
        </w:rPr>
        <w:t>-</w:t>
      </w:r>
      <w:r w:rsidR="00A4111E" w:rsidRPr="00A4111E">
        <w:rPr>
          <w:rFonts w:ascii="Arial" w:hAnsi="Arial" w:cs="Arial"/>
          <w:b/>
          <w:bCs/>
          <w:sz w:val="24"/>
          <w:lang w:val="en-US"/>
        </w:rPr>
        <w:t>M</w:t>
      </w:r>
      <w:r w:rsidR="00A4111E">
        <w:rPr>
          <w:rFonts w:ascii="Arial" w:hAnsi="Arial" w:cs="Arial"/>
          <w:b/>
          <w:bCs/>
          <w:sz w:val="24"/>
          <w:lang w:val="en-US"/>
        </w:rPr>
        <w:t xml:space="preserve">obile </w:t>
      </w:r>
      <w:r w:rsidR="00A4111E" w:rsidRPr="00A4111E">
        <w:rPr>
          <w:rFonts w:ascii="Arial" w:hAnsi="Arial" w:cs="Arial"/>
          <w:b/>
          <w:bCs/>
          <w:sz w:val="24"/>
          <w:lang w:val="en-US"/>
        </w:rPr>
        <w:t>US</w:t>
      </w:r>
      <w:r w:rsidR="0080406F">
        <w:rPr>
          <w:rFonts w:ascii="Arial" w:hAnsi="Arial" w:cs="Arial"/>
          <w:b/>
          <w:bCs/>
          <w:sz w:val="24"/>
          <w:lang w:val="en-US"/>
        </w:rPr>
        <w:t xml:space="preserve">, </w:t>
      </w:r>
      <w:r w:rsidR="0050220D">
        <w:rPr>
          <w:rFonts w:ascii="Arial" w:hAnsi="Arial" w:cs="Arial"/>
          <w:b/>
          <w:bCs/>
          <w:sz w:val="24"/>
          <w:lang w:val="en-US"/>
        </w:rPr>
        <w:t xml:space="preserve">Verizon, </w:t>
      </w:r>
      <w:r w:rsidR="0080406F" w:rsidRPr="00A4111E">
        <w:rPr>
          <w:rFonts w:ascii="Arial" w:hAnsi="Arial" w:cs="Arial"/>
          <w:b/>
          <w:bCs/>
          <w:sz w:val="24"/>
          <w:lang w:val="en-US"/>
        </w:rPr>
        <w:t>vivo</w:t>
      </w:r>
      <w:r w:rsidR="0080406F">
        <w:rPr>
          <w:rFonts w:ascii="Arial" w:hAnsi="Arial" w:cs="Arial"/>
          <w:b/>
          <w:bCs/>
          <w:sz w:val="24"/>
          <w:lang w:val="en-US"/>
        </w:rPr>
        <w:t>, ZTE</w:t>
      </w:r>
    </w:p>
    <w:p w14:paraId="45E93116" w14:textId="2D9BECB6" w:rsidR="007D4C02" w:rsidRPr="00215037" w:rsidRDefault="007D4C02" w:rsidP="00215037">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00A4111E">
        <w:rPr>
          <w:rFonts w:ascii="Arial" w:hAnsi="Arial" w:cs="Arial"/>
          <w:b/>
          <w:bCs/>
          <w:sz w:val="24"/>
          <w:lang w:val="en-US"/>
        </w:rPr>
        <w:t xml:space="preserve"> </w:t>
      </w:r>
      <w:r w:rsidRPr="0099619E">
        <w:rPr>
          <w:rFonts w:ascii="Arial" w:hAnsi="Arial" w:cs="Arial"/>
          <w:b/>
          <w:bCs/>
          <w:sz w:val="24"/>
          <w:lang w:val="en-US"/>
        </w:rPr>
        <w:tab/>
      </w:r>
      <w:r w:rsidR="00ED73DD">
        <w:rPr>
          <w:rFonts w:ascii="Arial" w:hAnsi="Arial" w:cs="Arial"/>
          <w:b/>
          <w:bCs/>
          <w:sz w:val="24"/>
          <w:lang w:val="en-US"/>
        </w:rPr>
        <w:t xml:space="preserve">Companies’ views on </w:t>
      </w:r>
      <w:r w:rsidR="004B594D">
        <w:rPr>
          <w:rFonts w:ascii="Arial" w:hAnsi="Arial" w:cs="Arial"/>
          <w:b/>
          <w:bCs/>
          <w:sz w:val="24"/>
          <w:lang w:val="en-US"/>
        </w:rPr>
        <w:t>deployment scenarios</w:t>
      </w:r>
      <w:r w:rsidR="00ED73DD">
        <w:rPr>
          <w:rFonts w:ascii="Arial" w:hAnsi="Arial" w:cs="Arial"/>
          <w:b/>
          <w:bCs/>
          <w:sz w:val="24"/>
          <w:lang w:val="en-US"/>
        </w:rPr>
        <w:t xml:space="preserve"> for NR unlicensed operation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1FF975F1"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C70E9F1" w14:textId="3AD147F4" w:rsidR="00623807" w:rsidRPr="00416576"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443807A8" w14:textId="3B04AC39" w:rsidR="0000023C" w:rsidRDefault="00172D44" w:rsidP="00612B20">
      <w:pPr>
        <w:pStyle w:val="LGTdoc"/>
        <w:spacing w:before="20" w:afterLines="0" w:line="240" w:lineRule="auto"/>
        <w:rPr>
          <w:sz w:val="20"/>
          <w:szCs w:val="20"/>
        </w:rPr>
      </w:pPr>
      <w:r>
        <w:rPr>
          <w:sz w:val="20"/>
          <w:szCs w:val="20"/>
        </w:rPr>
        <w:t xml:space="preserve">This contribution collects companies’ views on </w:t>
      </w:r>
      <w:r w:rsidR="004B594D">
        <w:rPr>
          <w:sz w:val="20"/>
          <w:szCs w:val="20"/>
        </w:rPr>
        <w:t>deployment scenarios</w:t>
      </w:r>
      <w:r>
        <w:rPr>
          <w:sz w:val="20"/>
          <w:szCs w:val="20"/>
        </w:rPr>
        <w:t xml:space="preserve"> for NR unlicensed </w:t>
      </w:r>
      <w:r w:rsidR="000739E0">
        <w:rPr>
          <w:sz w:val="20"/>
          <w:szCs w:val="20"/>
        </w:rPr>
        <w:t>(NR-U)</w:t>
      </w:r>
      <w:r>
        <w:rPr>
          <w:sz w:val="20"/>
          <w:szCs w:val="20"/>
        </w:rPr>
        <w:t xml:space="preserve">operation. </w:t>
      </w:r>
      <w:r w:rsidR="00D1668C">
        <w:rPr>
          <w:sz w:val="20"/>
          <w:szCs w:val="20"/>
        </w:rPr>
        <w:t xml:space="preserve">As it was reported to TSG RAN, </w:t>
      </w:r>
      <w:r w:rsidR="006A050E">
        <w:rPr>
          <w:sz w:val="20"/>
          <w:szCs w:val="20"/>
        </w:rPr>
        <w:t>an</w:t>
      </w:r>
      <w:r w:rsidR="00D1668C">
        <w:rPr>
          <w:sz w:val="20"/>
          <w:szCs w:val="20"/>
        </w:rPr>
        <w:t xml:space="preserve"> informal workshop on NR in </w:t>
      </w:r>
      <w:r w:rsidR="0000023C">
        <w:rPr>
          <w:sz w:val="20"/>
          <w:szCs w:val="20"/>
        </w:rPr>
        <w:t>unlicensed spectrum</w:t>
      </w:r>
      <w:r w:rsidR="006A050E">
        <w:rPr>
          <w:sz w:val="20"/>
          <w:szCs w:val="20"/>
        </w:rPr>
        <w:t xml:space="preserve"> </w:t>
      </w:r>
      <w:r w:rsidR="0000023C">
        <w:rPr>
          <w:sz w:val="20"/>
          <w:szCs w:val="20"/>
        </w:rPr>
        <w:t>was held in San Diego, USA, during October 3-4, 2017 [1].</w:t>
      </w:r>
      <w:r w:rsidR="006A050E">
        <w:rPr>
          <w:sz w:val="20"/>
          <w:szCs w:val="20"/>
        </w:rPr>
        <w:t xml:space="preserve"> </w:t>
      </w:r>
      <w:r w:rsidR="0000023C">
        <w:rPr>
          <w:sz w:val="20"/>
          <w:szCs w:val="20"/>
        </w:rPr>
        <w:t>It was suggested and decided among</w:t>
      </w:r>
      <w:r w:rsidR="006A050E">
        <w:rPr>
          <w:sz w:val="20"/>
          <w:szCs w:val="20"/>
        </w:rPr>
        <w:t>st</w:t>
      </w:r>
      <w:r w:rsidR="0000023C">
        <w:rPr>
          <w:sz w:val="20"/>
          <w:szCs w:val="20"/>
        </w:rPr>
        <w:t xml:space="preserve"> the</w:t>
      </w:r>
      <w:r w:rsidR="006A050E">
        <w:rPr>
          <w:sz w:val="20"/>
          <w:szCs w:val="20"/>
        </w:rPr>
        <w:t xml:space="preserve"> attending</w:t>
      </w:r>
      <w:r w:rsidR="0000023C">
        <w:rPr>
          <w:sz w:val="20"/>
          <w:szCs w:val="20"/>
        </w:rPr>
        <w:t xml:space="preserve"> companies to have</w:t>
      </w:r>
      <w:r w:rsidR="006A050E">
        <w:rPr>
          <w:sz w:val="20"/>
          <w:szCs w:val="20"/>
        </w:rPr>
        <w:t xml:space="preserve"> unofficial</w:t>
      </w:r>
      <w:r w:rsidR="0000023C">
        <w:rPr>
          <w:sz w:val="20"/>
          <w:szCs w:val="20"/>
        </w:rPr>
        <w:t xml:space="preserve"> email discussions on </w:t>
      </w:r>
      <w:r w:rsidR="006A050E">
        <w:rPr>
          <w:sz w:val="20"/>
          <w:szCs w:val="20"/>
        </w:rPr>
        <w:t xml:space="preserve">three agenda items, namely, </w:t>
      </w:r>
      <w:r w:rsidR="0000023C">
        <w:rPr>
          <w:sz w:val="20"/>
          <w:szCs w:val="20"/>
        </w:rPr>
        <w:t xml:space="preserve">deployment scenarios, spectrum, and simulation methodology. </w:t>
      </w:r>
    </w:p>
    <w:p w14:paraId="47DF5FEB" w14:textId="77777777" w:rsidR="00BC5B0D" w:rsidRDefault="00BC5B0D" w:rsidP="00612B20">
      <w:pPr>
        <w:pStyle w:val="LGTdoc"/>
        <w:spacing w:before="20" w:afterLines="0" w:line="240" w:lineRule="auto"/>
        <w:rPr>
          <w:sz w:val="20"/>
          <w:szCs w:val="20"/>
        </w:rPr>
      </w:pPr>
    </w:p>
    <w:p w14:paraId="004238D0" w14:textId="671265FC" w:rsidR="00327CC0" w:rsidRDefault="00327CC0" w:rsidP="00612B20">
      <w:pPr>
        <w:pStyle w:val="LGTdoc"/>
        <w:spacing w:before="20" w:afterLines="0" w:line="240" w:lineRule="auto"/>
        <w:rPr>
          <w:sz w:val="20"/>
          <w:szCs w:val="20"/>
        </w:rPr>
      </w:pPr>
      <w:r>
        <w:rPr>
          <w:sz w:val="20"/>
          <w:szCs w:val="20"/>
        </w:rPr>
        <w:t>The NR</w:t>
      </w:r>
      <w:r w:rsidR="000739E0">
        <w:rPr>
          <w:sz w:val="20"/>
          <w:szCs w:val="20"/>
        </w:rPr>
        <w:t xml:space="preserve"> </w:t>
      </w:r>
      <w:r>
        <w:rPr>
          <w:sz w:val="20"/>
          <w:szCs w:val="20"/>
        </w:rPr>
        <w:t xml:space="preserve">Unlicensed Study Item </w:t>
      </w:r>
      <w:r>
        <w:rPr>
          <w:sz w:val="20"/>
          <w:szCs w:val="20"/>
          <w:u w:val="double"/>
        </w:rPr>
        <w:t>D</w:t>
      </w:r>
      <w:r>
        <w:rPr>
          <w:sz w:val="20"/>
          <w:szCs w:val="20"/>
        </w:rPr>
        <w:t>escription [2]</w:t>
      </w:r>
      <w:r w:rsidR="003C0471">
        <w:rPr>
          <w:sz w:val="20"/>
          <w:szCs w:val="20"/>
        </w:rPr>
        <w:t xml:space="preserve"> lists </w:t>
      </w:r>
      <w:r>
        <w:rPr>
          <w:sz w:val="20"/>
          <w:szCs w:val="20"/>
        </w:rPr>
        <w:t>the following architectural scenarios:</w:t>
      </w:r>
    </w:p>
    <w:p w14:paraId="69E20837" w14:textId="77777777" w:rsidR="00327CC0" w:rsidRDefault="00327CC0" w:rsidP="00327CC0">
      <w:pPr>
        <w:numPr>
          <w:ilvl w:val="0"/>
          <w:numId w:val="18"/>
        </w:numPr>
        <w:overflowPunct w:val="0"/>
        <w:autoSpaceDE w:val="0"/>
        <w:autoSpaceDN w:val="0"/>
        <w:adjustRightInd w:val="0"/>
        <w:spacing w:after="180"/>
        <w:ind w:right="1035"/>
        <w:textAlignment w:val="baseline"/>
        <w:rPr>
          <w:lang w:val="en-US"/>
        </w:rPr>
      </w:pPr>
      <w:r>
        <w:rPr>
          <w:szCs w:val="20"/>
        </w:rPr>
        <w:t xml:space="preserve"> </w:t>
      </w:r>
      <w:r>
        <w:rPr>
          <w:lang w:val="en-US"/>
        </w:rPr>
        <w:t xml:space="preserve">An NR-based LAA cell(s) connects </w:t>
      </w:r>
      <w:r w:rsidRPr="00D864C2">
        <w:rPr>
          <w:lang w:val="en-US"/>
        </w:rPr>
        <w:t>with a</w:t>
      </w:r>
      <w:r>
        <w:rPr>
          <w:lang w:val="en-US"/>
        </w:rPr>
        <w:t>n LTE or NR anchor cell operating in licensed spectrum</w:t>
      </w:r>
    </w:p>
    <w:p w14:paraId="1F621D7E" w14:textId="77777777" w:rsidR="00327CC0" w:rsidRDefault="00327CC0" w:rsidP="00327CC0">
      <w:pPr>
        <w:numPr>
          <w:ilvl w:val="1"/>
          <w:numId w:val="18"/>
        </w:numPr>
        <w:overflowPunct w:val="0"/>
        <w:autoSpaceDE w:val="0"/>
        <w:autoSpaceDN w:val="0"/>
        <w:adjustRightInd w:val="0"/>
        <w:spacing w:after="180"/>
        <w:ind w:right="1035"/>
        <w:textAlignment w:val="baseline"/>
        <w:rPr>
          <w:lang w:val="en-US"/>
        </w:rPr>
      </w:pPr>
      <w:r>
        <w:rPr>
          <w:lang w:val="en-US"/>
        </w:rPr>
        <w:t>The study assumes the techniques for linking between Pcell (LTE or NR licensed CC) and Scell (NR unlicensed CCs) according to the NR WI</w:t>
      </w:r>
    </w:p>
    <w:p w14:paraId="121239C0" w14:textId="77777777" w:rsidR="00327CC0" w:rsidRDefault="00327CC0" w:rsidP="00327CC0">
      <w:pPr>
        <w:numPr>
          <w:ilvl w:val="0"/>
          <w:numId w:val="18"/>
        </w:numPr>
        <w:overflowPunct w:val="0"/>
        <w:autoSpaceDE w:val="0"/>
        <w:autoSpaceDN w:val="0"/>
        <w:adjustRightInd w:val="0"/>
        <w:spacing w:after="180"/>
        <w:ind w:right="1035"/>
        <w:textAlignment w:val="baseline"/>
        <w:rPr>
          <w:lang w:val="en-US"/>
        </w:rPr>
      </w:pPr>
      <w:r>
        <w:rPr>
          <w:lang w:val="en-US"/>
        </w:rPr>
        <w:t xml:space="preserve">An NR-based cell operating standalone in unlicensed spectrum, connected to a 5G-CN network with priority on frequency bands above 6GHz, e.g., for private network deployments; </w:t>
      </w:r>
    </w:p>
    <w:p w14:paraId="3543C799" w14:textId="6AAD7E85" w:rsidR="00327CC0" w:rsidRDefault="00327CC0" w:rsidP="00327CC0">
      <w:pPr>
        <w:pStyle w:val="LGTdoc"/>
        <w:spacing w:before="20" w:afterLines="0" w:line="240" w:lineRule="auto"/>
        <w:rPr>
          <w:sz w:val="20"/>
          <w:szCs w:val="20"/>
        </w:rPr>
      </w:pPr>
      <w:r>
        <w:rPr>
          <w:sz w:val="20"/>
          <w:szCs w:val="20"/>
        </w:rPr>
        <w:t>Based on the above, the following deployment scenarios can be identified:</w:t>
      </w:r>
    </w:p>
    <w:p w14:paraId="1CDBB26C" w14:textId="3846600B" w:rsidR="00327CC0" w:rsidRDefault="00327CC0" w:rsidP="000739E0">
      <w:pPr>
        <w:pStyle w:val="LGTdoc"/>
        <w:numPr>
          <w:ilvl w:val="0"/>
          <w:numId w:val="18"/>
        </w:numPr>
        <w:spacing w:before="20" w:afterLines="0" w:line="240" w:lineRule="auto"/>
        <w:rPr>
          <w:sz w:val="20"/>
          <w:szCs w:val="20"/>
        </w:rPr>
      </w:pPr>
      <w:r>
        <w:rPr>
          <w:sz w:val="20"/>
          <w:szCs w:val="20"/>
        </w:rPr>
        <w:t>Carrier aggregation between</w:t>
      </w:r>
      <w:r w:rsidR="000739E0">
        <w:rPr>
          <w:sz w:val="20"/>
          <w:szCs w:val="20"/>
        </w:rPr>
        <w:t xml:space="preserve"> licensed band NR (PCell) and NR-U (SCell)</w:t>
      </w:r>
    </w:p>
    <w:p w14:paraId="68982926" w14:textId="2A073349" w:rsidR="000739E0" w:rsidRDefault="000739E0" w:rsidP="000739E0">
      <w:pPr>
        <w:pStyle w:val="LGTdoc"/>
        <w:numPr>
          <w:ilvl w:val="1"/>
          <w:numId w:val="18"/>
        </w:numPr>
        <w:spacing w:before="20" w:afterLines="0" w:line="240" w:lineRule="auto"/>
        <w:rPr>
          <w:sz w:val="20"/>
          <w:szCs w:val="20"/>
        </w:rPr>
      </w:pPr>
      <w:r>
        <w:rPr>
          <w:sz w:val="20"/>
          <w:szCs w:val="20"/>
        </w:rPr>
        <w:t>NR-U SCell may have both DL and UL, or DL-only.</w:t>
      </w:r>
    </w:p>
    <w:p w14:paraId="7147515B" w14:textId="2CD58019" w:rsidR="000739E0" w:rsidRDefault="000739E0" w:rsidP="000739E0">
      <w:pPr>
        <w:pStyle w:val="LGTdoc"/>
        <w:numPr>
          <w:ilvl w:val="0"/>
          <w:numId w:val="18"/>
        </w:numPr>
        <w:spacing w:before="20" w:afterLines="0" w:line="240" w:lineRule="auto"/>
        <w:rPr>
          <w:sz w:val="20"/>
          <w:szCs w:val="20"/>
        </w:rPr>
      </w:pPr>
      <w:bookmarkStart w:id="2" w:name="_Hlk500847837"/>
      <w:r>
        <w:rPr>
          <w:sz w:val="20"/>
          <w:szCs w:val="20"/>
        </w:rPr>
        <w:t>Dual connectivity between licensed band NR (PCell) and NR-U (PSCell</w:t>
      </w:r>
      <w:bookmarkEnd w:id="2"/>
      <w:r>
        <w:rPr>
          <w:sz w:val="20"/>
          <w:szCs w:val="20"/>
        </w:rPr>
        <w:t>)</w:t>
      </w:r>
    </w:p>
    <w:p w14:paraId="3FC80E67" w14:textId="0F7EEC80" w:rsidR="000739E0" w:rsidRDefault="000739E0" w:rsidP="000739E0">
      <w:pPr>
        <w:pStyle w:val="LGTdoc"/>
        <w:numPr>
          <w:ilvl w:val="0"/>
          <w:numId w:val="18"/>
        </w:numPr>
        <w:spacing w:before="20" w:afterLines="0" w:line="240" w:lineRule="auto"/>
        <w:rPr>
          <w:sz w:val="20"/>
          <w:szCs w:val="20"/>
        </w:rPr>
      </w:pPr>
      <w:r>
        <w:rPr>
          <w:sz w:val="20"/>
          <w:szCs w:val="20"/>
        </w:rPr>
        <w:t xml:space="preserve">Dual connectivity </w:t>
      </w:r>
      <w:bookmarkStart w:id="3" w:name="_Hlk500847868"/>
      <w:r>
        <w:rPr>
          <w:sz w:val="20"/>
          <w:szCs w:val="20"/>
        </w:rPr>
        <w:t>between licensed band LTE (PCell) and NR-U (PSCell)</w:t>
      </w:r>
      <w:bookmarkEnd w:id="3"/>
    </w:p>
    <w:p w14:paraId="159FFDA6" w14:textId="7216C33C" w:rsidR="000739E0" w:rsidRDefault="000739E0" w:rsidP="000739E0">
      <w:pPr>
        <w:pStyle w:val="LGTdoc"/>
        <w:numPr>
          <w:ilvl w:val="0"/>
          <w:numId w:val="18"/>
        </w:numPr>
        <w:spacing w:before="20" w:afterLines="0" w:line="240" w:lineRule="auto"/>
        <w:rPr>
          <w:sz w:val="20"/>
          <w:szCs w:val="20"/>
        </w:rPr>
      </w:pPr>
      <w:r>
        <w:rPr>
          <w:sz w:val="20"/>
          <w:szCs w:val="20"/>
        </w:rPr>
        <w:t>Stand-alone NR-U</w:t>
      </w:r>
    </w:p>
    <w:p w14:paraId="1AA0783B" w14:textId="77777777" w:rsidR="00327CC0" w:rsidRDefault="00327CC0" w:rsidP="00612B20">
      <w:pPr>
        <w:pStyle w:val="LGTdoc"/>
        <w:spacing w:before="20" w:afterLines="0" w:line="240" w:lineRule="auto"/>
        <w:rPr>
          <w:sz w:val="20"/>
          <w:szCs w:val="20"/>
        </w:rPr>
      </w:pPr>
    </w:p>
    <w:p w14:paraId="587E0348" w14:textId="62EB0DAB" w:rsidR="00327CC0" w:rsidRDefault="00327CC0" w:rsidP="00612B20">
      <w:pPr>
        <w:pStyle w:val="LGTdoc"/>
        <w:spacing w:before="20" w:afterLines="0" w:line="240" w:lineRule="auto"/>
        <w:rPr>
          <w:sz w:val="20"/>
          <w:szCs w:val="20"/>
        </w:rPr>
      </w:pPr>
      <w:r>
        <w:rPr>
          <w:sz w:val="20"/>
          <w:szCs w:val="20"/>
        </w:rPr>
        <w:t>In this document, companies views on deployment scenarios are summarized, includi</w:t>
      </w:r>
      <w:r w:rsidR="000739E0">
        <w:rPr>
          <w:sz w:val="20"/>
          <w:szCs w:val="20"/>
        </w:rPr>
        <w:t>ng the use cases supported, as well as applicable spectrum.</w:t>
      </w:r>
    </w:p>
    <w:p w14:paraId="64D4239C" w14:textId="5F94F683" w:rsidR="0067792E" w:rsidRPr="0067792E" w:rsidRDefault="0000023C" w:rsidP="00612B20">
      <w:pPr>
        <w:pStyle w:val="LGTdoc"/>
        <w:spacing w:before="20" w:afterLines="0" w:line="240" w:lineRule="auto"/>
        <w:rPr>
          <w:sz w:val="20"/>
          <w:szCs w:val="20"/>
        </w:rPr>
      </w:pPr>
      <w:r w:rsidRPr="00BC5B0D">
        <w:rPr>
          <w:sz w:val="20"/>
          <w:szCs w:val="20"/>
        </w:rPr>
        <w:t xml:space="preserve">This document is a report </w:t>
      </w:r>
      <w:r w:rsidR="00D757B4" w:rsidRPr="00BC5B0D">
        <w:rPr>
          <w:sz w:val="20"/>
          <w:szCs w:val="20"/>
        </w:rPr>
        <w:t xml:space="preserve">on the email discussion on the </w:t>
      </w:r>
      <w:r w:rsidR="004B594D" w:rsidRPr="00BC5B0D">
        <w:rPr>
          <w:sz w:val="20"/>
          <w:szCs w:val="20"/>
        </w:rPr>
        <w:t>deployment scenarios</w:t>
      </w:r>
      <w:r w:rsidR="00D757B4" w:rsidRPr="00BC5B0D">
        <w:rPr>
          <w:sz w:val="20"/>
          <w:szCs w:val="20"/>
        </w:rPr>
        <w:t xml:space="preserve">, which was </w:t>
      </w:r>
      <w:r w:rsidR="00BC5B0D">
        <w:rPr>
          <w:sz w:val="20"/>
          <w:szCs w:val="20"/>
        </w:rPr>
        <w:t>initiated during</w:t>
      </w:r>
      <w:r w:rsidR="00D757B4" w:rsidRPr="00BC5B0D">
        <w:rPr>
          <w:sz w:val="20"/>
          <w:szCs w:val="20"/>
        </w:rPr>
        <w:t xml:space="preserve"> the second week of December, 2017 until the first week of </w:t>
      </w:r>
      <w:r w:rsidR="00D72CA1">
        <w:rPr>
          <w:sz w:val="20"/>
          <w:szCs w:val="20"/>
        </w:rPr>
        <w:t>February</w:t>
      </w:r>
      <w:r w:rsidR="00D757B4" w:rsidRPr="00BC5B0D">
        <w:rPr>
          <w:sz w:val="20"/>
          <w:szCs w:val="20"/>
        </w:rPr>
        <w:t>, 2018.</w:t>
      </w:r>
      <w:r w:rsidR="00D757B4">
        <w:rPr>
          <w:sz w:val="20"/>
          <w:szCs w:val="20"/>
        </w:rPr>
        <w:t xml:space="preserve"> </w:t>
      </w:r>
    </w:p>
    <w:p w14:paraId="11636E72" w14:textId="6BE1F510" w:rsidR="00EE6080" w:rsidRPr="009D545E" w:rsidRDefault="005052A5" w:rsidP="009D545E">
      <w:pPr>
        <w:pStyle w:val="Heading1"/>
        <w:keepNext w:val="0"/>
        <w:widowControl w:val="0"/>
        <w:spacing w:before="480" w:after="120"/>
        <w:ind w:left="518"/>
        <w:rPr>
          <w:sz w:val="18"/>
          <w:szCs w:val="20"/>
        </w:rPr>
      </w:pPr>
      <w:r>
        <w:rPr>
          <w:sz w:val="28"/>
        </w:rPr>
        <w:t>Deployment scenarios for NR-Unlicensed</w:t>
      </w:r>
    </w:p>
    <w:p w14:paraId="0C542848" w14:textId="66327893" w:rsidR="00D757B4" w:rsidRPr="0007135F" w:rsidRDefault="005052A5" w:rsidP="000739E0">
      <w:pPr>
        <w:pStyle w:val="Heading2"/>
        <w:rPr>
          <w:rFonts w:ascii="Arial" w:hAnsi="Arial"/>
          <w:szCs w:val="24"/>
        </w:rPr>
      </w:pPr>
      <w:r w:rsidRPr="005052A5">
        <w:rPr>
          <w:rFonts w:ascii="Arial" w:hAnsi="Arial"/>
          <w:szCs w:val="24"/>
        </w:rPr>
        <w:t xml:space="preserve">Carrier aggregation </w:t>
      </w:r>
      <w:r w:rsidR="000739E0" w:rsidRPr="000739E0">
        <w:rPr>
          <w:rFonts w:ascii="Arial" w:hAnsi="Arial"/>
          <w:szCs w:val="24"/>
        </w:rPr>
        <w:t>between licensed band NR (PCell) and NR-U (SCell)</w:t>
      </w:r>
    </w:p>
    <w:p w14:paraId="5A91BF5D" w14:textId="31C2B742" w:rsidR="00777CF5" w:rsidRPr="009E069B" w:rsidRDefault="000739E0" w:rsidP="00405542">
      <w:pPr>
        <w:spacing w:before="120" w:after="0"/>
        <w:rPr>
          <w:szCs w:val="20"/>
          <w:lang w:eastAsia="ko-KR"/>
        </w:rPr>
      </w:pPr>
      <w:r>
        <w:rPr>
          <w:szCs w:val="20"/>
          <w:lang w:eastAsia="ko-KR"/>
        </w:rPr>
        <w:t>This deployment scenario is similar to Licensed Assisted Access (LAA), standardized for LTE in Releases 13 – 15.</w:t>
      </w:r>
      <w:r w:rsidR="008527A0">
        <w:rPr>
          <w:szCs w:val="20"/>
          <w:lang w:eastAsia="ko-KR"/>
        </w:rPr>
        <w:t xml:space="preserve"> UL control information can be conveyed over the PC</w:t>
      </w:r>
      <w:r w:rsidR="00B86F0B">
        <w:rPr>
          <w:szCs w:val="20"/>
          <w:lang w:eastAsia="ko-KR"/>
        </w:rPr>
        <w:t>ell on a licensed carrier. The table below presents companies views on the importance, use cases and other aspects related to this scenario.</w:t>
      </w:r>
    </w:p>
    <w:p w14:paraId="023F2CA6" w14:textId="77777777" w:rsidR="00870409" w:rsidRDefault="00870409" w:rsidP="00405542">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870409" w:rsidRPr="00870409" w14:paraId="3C722BD0" w14:textId="77777777" w:rsidTr="00C31653">
        <w:trPr>
          <w:trHeight w:val="40"/>
        </w:trPr>
        <w:tc>
          <w:tcPr>
            <w:tcW w:w="1980" w:type="dxa"/>
            <w:shd w:val="clear" w:color="auto" w:fill="D9D9D9"/>
            <w:vAlign w:val="center"/>
          </w:tcPr>
          <w:p w14:paraId="7E580341" w14:textId="77777777" w:rsidR="00870409" w:rsidRPr="00870409" w:rsidRDefault="00870409" w:rsidP="00870409">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lastRenderedPageBreak/>
              <w:t>Company</w:t>
            </w:r>
          </w:p>
        </w:tc>
        <w:tc>
          <w:tcPr>
            <w:tcW w:w="7915" w:type="dxa"/>
            <w:shd w:val="clear" w:color="auto" w:fill="D9D9D9"/>
            <w:vAlign w:val="center"/>
          </w:tcPr>
          <w:p w14:paraId="1181D26C" w14:textId="77777777" w:rsidR="00870409" w:rsidRPr="00870409" w:rsidRDefault="00870409" w:rsidP="00870409">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870409" w:rsidRPr="00870409" w14:paraId="71C488B9" w14:textId="77777777" w:rsidTr="00C31653">
        <w:tc>
          <w:tcPr>
            <w:tcW w:w="1980" w:type="dxa"/>
          </w:tcPr>
          <w:p w14:paraId="03079558" w14:textId="0DFC430E" w:rsidR="00870409" w:rsidRPr="00870409" w:rsidRDefault="00B6735D" w:rsidP="00870409">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Nokia, Nokia Shanghai Bell</w:t>
            </w:r>
          </w:p>
        </w:tc>
        <w:tc>
          <w:tcPr>
            <w:tcW w:w="7915" w:type="dxa"/>
          </w:tcPr>
          <w:p w14:paraId="4197587B" w14:textId="50BA9F91" w:rsidR="00870409" w:rsidRDefault="00F65E98" w:rsidP="00511B46">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This is a basic scenario, providing support for especially MBB data offloading for operators with licensed NR spectrum.</w:t>
            </w:r>
            <w:r w:rsidR="000B03C8">
              <w:rPr>
                <w:rFonts w:ascii="Times New Roman" w:eastAsia="Malgun Gothic" w:hAnsi="Times New Roman"/>
                <w:sz w:val="20"/>
                <w:szCs w:val="20"/>
                <w:lang w:val="en-US" w:eastAsia="zh-CN"/>
              </w:rPr>
              <w:t xml:space="preserve"> Naturally, there coul</w:t>
            </w:r>
            <w:r w:rsidR="00C55966">
              <w:rPr>
                <w:rFonts w:ascii="Times New Roman" w:eastAsia="Malgun Gothic" w:hAnsi="Times New Roman"/>
                <w:sz w:val="20"/>
                <w:szCs w:val="20"/>
                <w:lang w:val="en-US" w:eastAsia="zh-CN"/>
              </w:rPr>
              <w:t xml:space="preserve">d be multiple cells aggregated </w:t>
            </w:r>
            <w:r w:rsidR="000B03C8">
              <w:rPr>
                <w:rFonts w:ascii="Times New Roman" w:eastAsia="Malgun Gothic" w:hAnsi="Times New Roman"/>
                <w:sz w:val="20"/>
                <w:szCs w:val="20"/>
                <w:lang w:val="en-US" w:eastAsia="zh-CN"/>
              </w:rPr>
              <w:t>o</w:t>
            </w:r>
            <w:r w:rsidR="00C55966">
              <w:rPr>
                <w:rFonts w:ascii="Times New Roman" w:eastAsia="Malgun Gothic" w:hAnsi="Times New Roman"/>
                <w:sz w:val="20"/>
                <w:szCs w:val="20"/>
                <w:lang w:val="en-US" w:eastAsia="zh-CN"/>
              </w:rPr>
              <w:t>n</w:t>
            </w:r>
            <w:r w:rsidR="000B03C8">
              <w:rPr>
                <w:rFonts w:ascii="Times New Roman" w:eastAsia="Malgun Gothic" w:hAnsi="Times New Roman"/>
                <w:sz w:val="20"/>
                <w:szCs w:val="20"/>
                <w:lang w:val="en-US" w:eastAsia="zh-CN"/>
              </w:rPr>
              <w:t xml:space="preserve"> both licensed and unlicensed band(s).</w:t>
            </w:r>
            <w:r>
              <w:rPr>
                <w:rFonts w:ascii="Times New Roman" w:eastAsia="Malgun Gothic" w:hAnsi="Times New Roman"/>
                <w:sz w:val="20"/>
                <w:szCs w:val="20"/>
                <w:lang w:val="en-US" w:eastAsia="zh-CN"/>
              </w:rPr>
              <w:t xml:space="preserve"> The option of DL-only CA can be attractive from device complexity point of view. Relying on PCell for e.g. UL control information transmission can help in ensuring low latency even in the presence of other nodes on unlicensed spectrum.</w:t>
            </w:r>
            <w:r w:rsidR="008026B5">
              <w:rPr>
                <w:rFonts w:ascii="Times New Roman" w:eastAsia="Malgun Gothic" w:hAnsi="Times New Roman"/>
                <w:sz w:val="20"/>
                <w:szCs w:val="20"/>
                <w:lang w:val="en-US" w:eastAsia="zh-CN"/>
              </w:rPr>
              <w:t xml:space="preserve"> UL CA (similar to eLAA) allows for offloading also UL data, providing further benefits.</w:t>
            </w:r>
          </w:p>
          <w:p w14:paraId="5F525803" w14:textId="5CD401C5" w:rsidR="008026B5" w:rsidRDefault="00055425" w:rsidP="00511B46">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When </w:t>
            </w:r>
            <w:r w:rsidR="00D455BE">
              <w:rPr>
                <w:rFonts w:ascii="Times New Roman" w:eastAsia="Malgun Gothic" w:hAnsi="Times New Roman"/>
                <w:sz w:val="20"/>
                <w:szCs w:val="20"/>
                <w:lang w:val="en-US" w:eastAsia="zh-CN"/>
              </w:rPr>
              <w:t xml:space="preserve">both the </w:t>
            </w:r>
            <w:r w:rsidR="000B03C8">
              <w:rPr>
                <w:rFonts w:ascii="Times New Roman" w:eastAsia="Malgun Gothic" w:hAnsi="Times New Roman"/>
                <w:sz w:val="20"/>
                <w:szCs w:val="20"/>
                <w:lang w:val="en-US" w:eastAsia="zh-CN"/>
              </w:rPr>
              <w:t xml:space="preserve">licensed carrier PCell and the NR-U </w:t>
            </w:r>
            <w:proofErr w:type="spellStart"/>
            <w:r w:rsidR="000B03C8">
              <w:rPr>
                <w:rFonts w:ascii="Times New Roman" w:eastAsia="Malgun Gothic" w:hAnsi="Times New Roman"/>
                <w:sz w:val="20"/>
                <w:szCs w:val="20"/>
                <w:lang w:val="en-US" w:eastAsia="zh-CN"/>
              </w:rPr>
              <w:t>SCells</w:t>
            </w:r>
            <w:proofErr w:type="spellEnd"/>
            <w:r w:rsidR="000B03C8">
              <w:rPr>
                <w:rFonts w:ascii="Times New Roman" w:eastAsia="Malgun Gothic" w:hAnsi="Times New Roman"/>
                <w:sz w:val="20"/>
                <w:szCs w:val="20"/>
                <w:lang w:val="en-US" w:eastAsia="zh-CN"/>
              </w:rPr>
              <w:t xml:space="preserve"> share the same PUCCH, aggregation </w:t>
            </w:r>
            <w:r w:rsidR="00F45D3D">
              <w:rPr>
                <w:rFonts w:ascii="Times New Roman" w:eastAsia="Malgun Gothic" w:hAnsi="Times New Roman"/>
                <w:sz w:val="20"/>
                <w:szCs w:val="20"/>
                <w:lang w:val="en-US" w:eastAsia="zh-CN"/>
              </w:rPr>
              <w:t xml:space="preserve">and HARQ-ACK multiplexing </w:t>
            </w:r>
            <w:r w:rsidR="000B03C8">
              <w:rPr>
                <w:rFonts w:ascii="Times New Roman" w:eastAsia="Malgun Gothic" w:hAnsi="Times New Roman"/>
                <w:sz w:val="20"/>
                <w:szCs w:val="20"/>
                <w:lang w:val="en-US" w:eastAsia="zh-CN"/>
              </w:rPr>
              <w:t xml:space="preserve">with different numerologies </w:t>
            </w:r>
            <w:r w:rsidR="00F45D3D">
              <w:rPr>
                <w:rFonts w:ascii="Times New Roman" w:eastAsia="Malgun Gothic" w:hAnsi="Times New Roman"/>
                <w:sz w:val="20"/>
                <w:szCs w:val="20"/>
                <w:lang w:val="en-US" w:eastAsia="zh-CN"/>
              </w:rPr>
              <w:t>might become necessary</w:t>
            </w:r>
            <w:r>
              <w:rPr>
                <w:rFonts w:ascii="Times New Roman" w:eastAsia="Malgun Gothic" w:hAnsi="Times New Roman"/>
                <w:sz w:val="20"/>
                <w:szCs w:val="20"/>
                <w:lang w:val="en-US" w:eastAsia="zh-CN"/>
              </w:rPr>
              <w:t>. Alternatively, if a separate PUCCH group is defined for NR-U cells, this scenario becomes from L1 point of view quite similar to dual-connectivity</w:t>
            </w:r>
            <w:r w:rsidR="000B03C8">
              <w:rPr>
                <w:rFonts w:ascii="Times New Roman" w:eastAsia="Malgun Gothic" w:hAnsi="Times New Roman"/>
                <w:sz w:val="20"/>
                <w:szCs w:val="20"/>
                <w:lang w:val="en-US" w:eastAsia="zh-CN"/>
              </w:rPr>
              <w:t xml:space="preserve">. </w:t>
            </w:r>
          </w:p>
          <w:p w14:paraId="54F90F15" w14:textId="282C2DB9" w:rsidR="003A7DB7" w:rsidRPr="00936DEA" w:rsidRDefault="00F45D3D" w:rsidP="00511B46">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A</w:t>
            </w:r>
            <w:r w:rsidR="003A7DB7" w:rsidRPr="003A7DB7">
              <w:rPr>
                <w:rFonts w:ascii="Times New Roman" w:eastAsia="Malgun Gothic" w:hAnsi="Times New Roman"/>
                <w:sz w:val="20"/>
                <w:szCs w:val="20"/>
                <w:lang w:val="en-US" w:eastAsia="zh-CN"/>
              </w:rPr>
              <w:t xml:space="preserve"> carrier aggregation scenario between licensed band LTE (PCell) and NR-U (SCell) is not considered </w:t>
            </w:r>
            <w:r>
              <w:rPr>
                <w:rFonts w:ascii="Times New Roman" w:eastAsia="Malgun Gothic" w:hAnsi="Times New Roman"/>
                <w:sz w:val="20"/>
                <w:szCs w:val="20"/>
                <w:lang w:val="en-US" w:eastAsia="zh-CN"/>
              </w:rPr>
              <w:t>as practical due to significantly different processing timelines for LTE and NR</w:t>
            </w:r>
            <w:r w:rsidR="003A7DB7" w:rsidRPr="003A7DB7">
              <w:rPr>
                <w:rFonts w:ascii="Times New Roman" w:eastAsia="Malgun Gothic" w:hAnsi="Times New Roman"/>
                <w:sz w:val="20"/>
                <w:szCs w:val="20"/>
                <w:lang w:val="en-US" w:eastAsia="zh-CN"/>
              </w:rPr>
              <w:t>.</w:t>
            </w:r>
          </w:p>
        </w:tc>
      </w:tr>
      <w:tr w:rsidR="00870409" w:rsidRPr="00870409" w14:paraId="13590058" w14:textId="77777777" w:rsidTr="00C31653">
        <w:tc>
          <w:tcPr>
            <w:tcW w:w="1980" w:type="dxa"/>
          </w:tcPr>
          <w:p w14:paraId="1BBE07DD" w14:textId="6FF71C27" w:rsidR="00870409" w:rsidRPr="00870409" w:rsidRDefault="00591797" w:rsidP="00870409">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Sony</w:t>
            </w:r>
          </w:p>
        </w:tc>
        <w:tc>
          <w:tcPr>
            <w:tcW w:w="7915" w:type="dxa"/>
          </w:tcPr>
          <w:p w14:paraId="64405711" w14:textId="471184D2" w:rsidR="00870409" w:rsidRPr="00870409" w:rsidRDefault="00591797" w:rsidP="00870409">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We think this is a reasonable scenario for NR licensed + NR unlicensed operation, and could be considered both with DL only CA or as an option with DL+UL CA. </w:t>
            </w:r>
          </w:p>
        </w:tc>
      </w:tr>
      <w:tr w:rsidR="005E5952" w:rsidRPr="00870409" w14:paraId="28528EDB" w14:textId="77777777" w:rsidTr="00C31653">
        <w:trPr>
          <w:trHeight w:val="50"/>
        </w:trPr>
        <w:tc>
          <w:tcPr>
            <w:tcW w:w="1980" w:type="dxa"/>
          </w:tcPr>
          <w:p w14:paraId="586EE94A" w14:textId="7900F0DC"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Qualcomm</w:t>
            </w:r>
          </w:p>
        </w:tc>
        <w:tc>
          <w:tcPr>
            <w:tcW w:w="7915" w:type="dxa"/>
          </w:tcPr>
          <w:p w14:paraId="342512C5" w14:textId="77777777"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highlight w:val="yellow"/>
                <w:lang w:val="en-US" w:eastAsia="zh-CN"/>
              </w:rPr>
            </w:pPr>
            <w:r w:rsidRPr="005E5952">
              <w:rPr>
                <w:rFonts w:ascii="Times New Roman" w:eastAsia="Malgun Gothic" w:hAnsi="Times New Roman"/>
                <w:color w:val="E36C0A" w:themeColor="accent6" w:themeShade="BF"/>
                <w:sz w:val="20"/>
                <w:szCs w:val="20"/>
                <w:lang w:val="en-US" w:eastAsia="zh-CN"/>
              </w:rPr>
              <w:t>Carrier aggregation between licensed NR cell and unlicensed NR cell allows offloading of both DL and UL data on the unlicensed carrier while maintaining reliability and low latency through the licensed carrier. Availability of the anchor carrier allows trading the offload capacity for more reliability and offers design choices that are not available in a standalone carrier. For example, it allows more efficient use of the unlicensed spectrum due to ability to synchronize and coordinate with other nodes. Transmitting control signals on the anchor carrier simplifies the design. LTE already supports this scenario (LAA/eLAA).  Those design principles can also be reused for NR unlicensed which should reduce the overall system development effort. Therefore, our view is that NR unlicensed should support this scenario. We do see value in supporting both DL CA only (such as in LAA) and DL+UL CA (such as in eLAA).</w:t>
            </w:r>
          </w:p>
          <w:p w14:paraId="31F89400" w14:textId="0D4DEA4F"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Some spectrum combinations that can be targeted for this scenario include a) licensed on sub 6 GHz and unlicensed on 5GHz/6GHz b) licensed on sub 6 GHz and unlicensed in 37GHz/60GHz.</w:t>
            </w:r>
          </w:p>
        </w:tc>
      </w:tr>
      <w:tr w:rsidR="00AF3C74" w:rsidRPr="00870409" w14:paraId="66F5083D" w14:textId="77777777" w:rsidTr="00933A10">
        <w:tc>
          <w:tcPr>
            <w:tcW w:w="1980" w:type="dxa"/>
          </w:tcPr>
          <w:p w14:paraId="08BE597C" w14:textId="77777777" w:rsidR="00AF3C74" w:rsidRPr="00870409" w:rsidRDefault="00AF3C74" w:rsidP="00933A1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097BA1A6" w14:textId="031F94E8" w:rsidR="00AF3C74" w:rsidRPr="00870409" w:rsidRDefault="00AF3C74" w:rsidP="00933A1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As pointed out by Nokia, this is an important basic scenario. This scenario is similar to the LTE LAA scheme</w:t>
            </w:r>
            <w:r w:rsidR="00BB321B">
              <w:rPr>
                <w:rFonts w:ascii="Times New Roman" w:eastAsia="Malgun Gothic" w:hAnsi="Times New Roman"/>
                <w:color w:val="0070C0"/>
                <w:sz w:val="20"/>
                <w:szCs w:val="20"/>
                <w:lang w:val="en-US" w:eastAsia="zh-CN"/>
              </w:rPr>
              <w:t xml:space="preserve"> and similar design principle can be reused</w:t>
            </w:r>
            <w:r>
              <w:rPr>
                <w:rFonts w:ascii="Times New Roman" w:eastAsia="Malgun Gothic" w:hAnsi="Times New Roman"/>
                <w:color w:val="0070C0"/>
                <w:sz w:val="20"/>
                <w:szCs w:val="20"/>
                <w:lang w:val="en-US" w:eastAsia="zh-CN"/>
              </w:rPr>
              <w:t xml:space="preserve">. The NR-U SCell can be configured for DL LAA operations and/or UL LAA operations. The only difference with legacy LTE LAA schemes, may be the support of some L1 control signaling, e.g. PUCCH in the NR-U </w:t>
            </w:r>
            <w:proofErr w:type="spellStart"/>
            <w:r>
              <w:rPr>
                <w:rFonts w:ascii="Times New Roman" w:eastAsia="Malgun Gothic" w:hAnsi="Times New Roman"/>
                <w:color w:val="0070C0"/>
                <w:sz w:val="20"/>
                <w:szCs w:val="20"/>
                <w:lang w:val="en-US" w:eastAsia="zh-CN"/>
              </w:rPr>
              <w:t>SCells</w:t>
            </w:r>
            <w:proofErr w:type="spellEnd"/>
            <w:r>
              <w:rPr>
                <w:rFonts w:ascii="Times New Roman" w:eastAsia="Malgun Gothic" w:hAnsi="Times New Roman"/>
                <w:color w:val="0070C0"/>
                <w:sz w:val="20"/>
                <w:szCs w:val="20"/>
                <w:lang w:val="en-US" w:eastAsia="zh-CN"/>
              </w:rPr>
              <w:t xml:space="preserve">. In the carrier aggregation case, the usage of PUCCH on NR-U </w:t>
            </w:r>
            <w:proofErr w:type="spellStart"/>
            <w:r>
              <w:rPr>
                <w:rFonts w:ascii="Times New Roman" w:eastAsia="Malgun Gothic" w:hAnsi="Times New Roman"/>
                <w:color w:val="0070C0"/>
                <w:sz w:val="20"/>
                <w:szCs w:val="20"/>
                <w:lang w:val="en-US" w:eastAsia="zh-CN"/>
              </w:rPr>
              <w:t>SCells</w:t>
            </w:r>
            <w:proofErr w:type="spellEnd"/>
            <w:r>
              <w:rPr>
                <w:rFonts w:ascii="Times New Roman" w:eastAsia="Malgun Gothic" w:hAnsi="Times New Roman"/>
                <w:color w:val="0070C0"/>
                <w:sz w:val="20"/>
                <w:szCs w:val="20"/>
                <w:lang w:val="en-US" w:eastAsia="zh-CN"/>
              </w:rPr>
              <w:t xml:space="preserve"> may be justified for offloading control signaling from the PCell. </w:t>
            </w:r>
            <w:r>
              <w:rPr>
                <w:rFonts w:ascii="Times New Roman" w:eastAsia="Malgun Gothic" w:hAnsi="Times New Roman"/>
                <w:color w:val="0070C0"/>
                <w:sz w:val="20"/>
                <w:szCs w:val="20"/>
                <w:lang w:val="en-US" w:eastAsia="zh-CN"/>
              </w:rPr>
              <w:br/>
              <w:t xml:space="preserve">Since L1 control signaling needs to be supported at least for NR-U standalone operations, it seems natural to extend the possible usage of PUCCH also to NR-U </w:t>
            </w:r>
            <w:proofErr w:type="spellStart"/>
            <w:r>
              <w:rPr>
                <w:rFonts w:ascii="Times New Roman" w:eastAsia="Malgun Gothic" w:hAnsi="Times New Roman"/>
                <w:color w:val="0070C0"/>
                <w:sz w:val="20"/>
                <w:szCs w:val="20"/>
                <w:lang w:val="en-US" w:eastAsia="zh-CN"/>
              </w:rPr>
              <w:t>SCells</w:t>
            </w:r>
            <w:proofErr w:type="spellEnd"/>
            <w:r>
              <w:rPr>
                <w:rFonts w:ascii="Times New Roman" w:eastAsia="Malgun Gothic" w:hAnsi="Times New Roman"/>
                <w:color w:val="0070C0"/>
                <w:sz w:val="20"/>
                <w:szCs w:val="20"/>
                <w:lang w:val="en-US" w:eastAsia="zh-CN"/>
              </w:rPr>
              <w:t xml:space="preserve"> in the carrier aggregation case. We also see this scenario as an important building block for Scenarios 2.2-2.4, where carrier aggregation </w:t>
            </w:r>
            <w:r w:rsidR="00B92AC1">
              <w:rPr>
                <w:rFonts w:ascii="Times New Roman" w:eastAsia="Malgun Gothic" w:hAnsi="Times New Roman"/>
                <w:color w:val="0070C0"/>
                <w:sz w:val="20"/>
                <w:szCs w:val="20"/>
                <w:lang w:val="en-US" w:eastAsia="zh-CN"/>
              </w:rPr>
              <w:t>can be</w:t>
            </w:r>
            <w:r>
              <w:rPr>
                <w:rFonts w:ascii="Times New Roman" w:eastAsia="Malgun Gothic" w:hAnsi="Times New Roman"/>
                <w:color w:val="0070C0"/>
                <w:sz w:val="20"/>
                <w:szCs w:val="20"/>
                <w:lang w:val="en-US" w:eastAsia="zh-CN"/>
              </w:rPr>
              <w:t xml:space="preserve"> done between the</w:t>
            </w:r>
            <w:r w:rsidR="00B92AC1">
              <w:rPr>
                <w:rFonts w:ascii="Times New Roman" w:eastAsia="Malgun Gothic" w:hAnsi="Times New Roman"/>
                <w:color w:val="0070C0"/>
                <w:sz w:val="20"/>
                <w:szCs w:val="20"/>
                <w:lang w:val="en-US" w:eastAsia="zh-CN"/>
              </w:rPr>
              <w:t xml:space="preserve"> NR-U PS</w:t>
            </w:r>
            <w:r>
              <w:rPr>
                <w:rFonts w:ascii="Times New Roman" w:eastAsia="Malgun Gothic" w:hAnsi="Times New Roman"/>
                <w:color w:val="0070C0"/>
                <w:sz w:val="20"/>
                <w:szCs w:val="20"/>
                <w:lang w:val="en-US" w:eastAsia="zh-CN"/>
              </w:rPr>
              <w:t xml:space="preserve">Cell and other NR-U </w:t>
            </w:r>
            <w:proofErr w:type="spellStart"/>
            <w:r>
              <w:rPr>
                <w:rFonts w:ascii="Times New Roman" w:eastAsia="Malgun Gothic" w:hAnsi="Times New Roman"/>
                <w:color w:val="0070C0"/>
                <w:sz w:val="20"/>
                <w:szCs w:val="20"/>
                <w:lang w:val="en-US" w:eastAsia="zh-CN"/>
              </w:rPr>
              <w:t>SCells</w:t>
            </w:r>
            <w:proofErr w:type="spellEnd"/>
            <w:r>
              <w:rPr>
                <w:rFonts w:ascii="Times New Roman" w:eastAsia="Malgun Gothic" w:hAnsi="Times New Roman"/>
                <w:color w:val="0070C0"/>
                <w:sz w:val="20"/>
                <w:szCs w:val="20"/>
                <w:lang w:val="en-US" w:eastAsia="zh-CN"/>
              </w:rPr>
              <w:t>.</w:t>
            </w:r>
          </w:p>
        </w:tc>
      </w:tr>
      <w:tr w:rsidR="001B522F" w:rsidRPr="00870409" w14:paraId="6AFC105C" w14:textId="77777777" w:rsidTr="00933A10">
        <w:tc>
          <w:tcPr>
            <w:tcW w:w="1980" w:type="dxa"/>
          </w:tcPr>
          <w:p w14:paraId="39972F61" w14:textId="1C5A75D1" w:rsidR="001B522F"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hint="eastAsia"/>
                <w:color w:val="0070C0"/>
                <w:sz w:val="20"/>
                <w:szCs w:val="20"/>
                <w:lang w:val="en-US" w:eastAsia="zh-CN"/>
              </w:rPr>
              <w:t>vivo</w:t>
            </w:r>
          </w:p>
        </w:tc>
        <w:tc>
          <w:tcPr>
            <w:tcW w:w="7915" w:type="dxa"/>
          </w:tcPr>
          <w:p w14:paraId="78017540" w14:textId="55669FF3" w:rsidR="001B522F"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hint="eastAsia"/>
                <w:color w:val="0070C0"/>
                <w:sz w:val="20"/>
                <w:szCs w:val="20"/>
                <w:lang w:val="en-US" w:eastAsia="zh-CN"/>
              </w:rPr>
              <w:t xml:space="preserve">NR licensed band and NR </w:t>
            </w:r>
            <w:r>
              <w:rPr>
                <w:rFonts w:ascii="Times New Roman" w:hAnsi="Times New Roman"/>
                <w:color w:val="0070C0"/>
                <w:sz w:val="20"/>
                <w:szCs w:val="20"/>
                <w:lang w:val="en-US" w:eastAsia="zh-CN"/>
              </w:rPr>
              <w:t>unlicensed</w:t>
            </w:r>
            <w:r>
              <w:rPr>
                <w:rFonts w:ascii="Times New Roman" w:hAnsi="Times New Roman" w:hint="eastAsia"/>
                <w:color w:val="0070C0"/>
                <w:sz w:val="20"/>
                <w:szCs w:val="20"/>
                <w:lang w:val="en-US" w:eastAsia="zh-CN"/>
              </w:rPr>
              <w:t xml:space="preserve"> band carrier aggregation is the fundamental deployment scenario for NR LAA. </w:t>
            </w:r>
            <w:r>
              <w:rPr>
                <w:rFonts w:ascii="Times New Roman" w:hAnsi="Times New Roman"/>
                <w:color w:val="0070C0"/>
                <w:sz w:val="20"/>
                <w:szCs w:val="20"/>
                <w:lang w:val="en-US" w:eastAsia="zh-CN"/>
              </w:rPr>
              <w:t>B</w:t>
            </w:r>
            <w:r>
              <w:rPr>
                <w:rFonts w:ascii="Times New Roman" w:hAnsi="Times New Roman" w:hint="eastAsia"/>
                <w:color w:val="0070C0"/>
                <w:sz w:val="20"/>
                <w:szCs w:val="20"/>
                <w:lang w:val="en-US" w:eastAsia="zh-CN"/>
              </w:rPr>
              <w:t xml:space="preserve">oth DL and UL CA should be supported. </w:t>
            </w:r>
          </w:p>
        </w:tc>
      </w:tr>
      <w:tr w:rsidR="00F13753" w:rsidRPr="00870409" w14:paraId="0FDE58CE" w14:textId="77777777" w:rsidTr="00933A10">
        <w:tc>
          <w:tcPr>
            <w:tcW w:w="1980" w:type="dxa"/>
          </w:tcPr>
          <w:p w14:paraId="26BF4E6A" w14:textId="59165E1D" w:rsidR="00F13753" w:rsidRDefault="00F13753" w:rsidP="00F13753">
            <w:pPr>
              <w:spacing w:before="20" w:after="40" w:line="259" w:lineRule="auto"/>
              <w:jc w:val="left"/>
              <w:rPr>
                <w:rFonts w:ascii="Times New Roman" w:hAnsi="Times New Roman"/>
                <w:color w:val="0070C0"/>
                <w:szCs w:val="20"/>
                <w:lang w:val="en-US" w:eastAsia="zh-CN"/>
              </w:rPr>
            </w:pPr>
            <w:r w:rsidRPr="008653C9">
              <w:rPr>
                <w:rFonts w:ascii="Times New Roman" w:eastAsia="Malgun Gothic" w:hAnsi="Times New Roman" w:hint="eastAsia"/>
                <w:sz w:val="20"/>
                <w:szCs w:val="20"/>
                <w:lang w:val="en-US" w:eastAsia="ko-KR"/>
              </w:rPr>
              <w:t>LG Electronics</w:t>
            </w:r>
          </w:p>
        </w:tc>
        <w:tc>
          <w:tcPr>
            <w:tcW w:w="7915" w:type="dxa"/>
          </w:tcPr>
          <w:p w14:paraId="142FFBDF" w14:textId="4A256A35" w:rsidR="00F13753" w:rsidRDefault="00F13753" w:rsidP="00F13753">
            <w:pPr>
              <w:spacing w:before="20" w:after="40" w:line="259" w:lineRule="auto"/>
              <w:jc w:val="left"/>
              <w:rPr>
                <w:rFonts w:ascii="Times New Roman" w:hAnsi="Times New Roman"/>
                <w:color w:val="0070C0"/>
                <w:szCs w:val="20"/>
                <w:lang w:val="en-US" w:eastAsia="zh-CN"/>
              </w:rPr>
            </w:pPr>
            <w:r w:rsidRPr="008653C9">
              <w:rPr>
                <w:rFonts w:ascii="Times New Roman" w:eastAsia="Malgun Gothic" w:hAnsi="Times New Roman" w:hint="eastAsia"/>
                <w:sz w:val="20"/>
                <w:szCs w:val="20"/>
                <w:lang w:val="en-US" w:eastAsia="ko-KR"/>
              </w:rPr>
              <w:t xml:space="preserve">We also agree that this is </w:t>
            </w:r>
            <w:r w:rsidRPr="008653C9">
              <w:rPr>
                <w:rFonts w:ascii="Times New Roman" w:eastAsia="Malgun Gothic" w:hAnsi="Times New Roman"/>
                <w:sz w:val="20"/>
                <w:szCs w:val="20"/>
                <w:lang w:val="en-US" w:eastAsia="ko-KR"/>
              </w:rPr>
              <w:t>a basic deployment scenario for NR-U. As well specified in LTE LAA/eLAA, L1 control signaling can rely on licensed anchor cell and UL data in addition to DL data can be offloaded to unlicensed cells.</w:t>
            </w:r>
          </w:p>
        </w:tc>
      </w:tr>
      <w:tr w:rsidR="00EE1833" w:rsidRPr="00F814A5" w14:paraId="4F74AAA9" w14:textId="77777777" w:rsidTr="00933A10">
        <w:tc>
          <w:tcPr>
            <w:tcW w:w="1980" w:type="dxa"/>
          </w:tcPr>
          <w:p w14:paraId="04E1ACBC" w14:textId="49C3FDB2" w:rsidR="00EE1833" w:rsidRPr="00F814A5" w:rsidRDefault="00EE1833" w:rsidP="00F13753">
            <w:pPr>
              <w:spacing w:before="20" w:after="40" w:line="259" w:lineRule="auto"/>
              <w:jc w:val="left"/>
              <w:rPr>
                <w:rFonts w:ascii="Times New Roman" w:eastAsia="Malgun Gothic" w:hAnsi="Times New Roman"/>
                <w:color w:val="FFC000"/>
                <w:sz w:val="20"/>
                <w:szCs w:val="20"/>
                <w:lang w:val="en-US" w:eastAsia="ko-KR"/>
              </w:rPr>
            </w:pPr>
            <w:r w:rsidRPr="00F814A5">
              <w:rPr>
                <w:rFonts w:ascii="Times New Roman" w:eastAsia="Malgun Gothic" w:hAnsi="Times New Roman"/>
                <w:color w:val="FFC000"/>
                <w:sz w:val="20"/>
                <w:szCs w:val="20"/>
                <w:lang w:val="en-US" w:eastAsia="ko-KR"/>
              </w:rPr>
              <w:t>Lenovo, Motorola Mobility</w:t>
            </w:r>
          </w:p>
        </w:tc>
        <w:tc>
          <w:tcPr>
            <w:tcW w:w="7915" w:type="dxa"/>
          </w:tcPr>
          <w:p w14:paraId="60AC5CE5" w14:textId="7F76E1FB" w:rsidR="00EE1833" w:rsidRPr="00F814A5" w:rsidRDefault="00EE1833" w:rsidP="00F13753">
            <w:pPr>
              <w:spacing w:before="20" w:after="40" w:line="259" w:lineRule="auto"/>
              <w:jc w:val="left"/>
              <w:rPr>
                <w:rFonts w:ascii="Times New Roman" w:eastAsia="Malgun Gothic" w:hAnsi="Times New Roman"/>
                <w:color w:val="FFC000"/>
                <w:sz w:val="20"/>
                <w:szCs w:val="20"/>
                <w:lang w:val="en-US" w:eastAsia="ko-KR"/>
              </w:rPr>
            </w:pPr>
            <w:r w:rsidRPr="00F814A5">
              <w:rPr>
                <w:rFonts w:ascii="Times New Roman" w:eastAsia="Malgun Gothic" w:hAnsi="Times New Roman"/>
                <w:color w:val="FFC000"/>
                <w:sz w:val="20"/>
                <w:szCs w:val="20"/>
                <w:lang w:val="en-US" w:eastAsia="ko-KR"/>
              </w:rPr>
              <w:t xml:space="preserve">We think this is a fundamental scenario for which we can benefit from the corresponding LTE </w:t>
            </w:r>
            <w:proofErr w:type="spellStart"/>
            <w:r w:rsidRPr="00F814A5">
              <w:rPr>
                <w:rFonts w:ascii="Times New Roman" w:eastAsia="Malgun Gothic" w:hAnsi="Times New Roman"/>
                <w:color w:val="FFC000"/>
                <w:sz w:val="20"/>
                <w:szCs w:val="20"/>
                <w:lang w:val="en-US" w:eastAsia="ko-KR"/>
              </w:rPr>
              <w:t>WIs.</w:t>
            </w:r>
            <w:proofErr w:type="spellEnd"/>
            <w:r w:rsidRPr="00F814A5">
              <w:rPr>
                <w:rFonts w:ascii="Times New Roman" w:eastAsia="Malgun Gothic" w:hAnsi="Times New Roman"/>
                <w:color w:val="FFC000"/>
                <w:sz w:val="20"/>
                <w:szCs w:val="20"/>
                <w:lang w:val="en-US" w:eastAsia="ko-KR"/>
              </w:rPr>
              <w:t xml:space="preserve"> From the functionality perspective, we think that both DL &amp; UL usage of the NR-U carrier should be supported.</w:t>
            </w:r>
          </w:p>
        </w:tc>
      </w:tr>
      <w:tr w:rsidR="004F3AE9" w:rsidRPr="00F814A5" w14:paraId="2FED7FE0" w14:textId="77777777" w:rsidTr="00933A10">
        <w:tc>
          <w:tcPr>
            <w:tcW w:w="1980" w:type="dxa"/>
          </w:tcPr>
          <w:p w14:paraId="5BDD3310" w14:textId="0152A989" w:rsidR="004F3AE9" w:rsidRPr="0088403E" w:rsidRDefault="004F3AE9" w:rsidP="004F3AE9">
            <w:pPr>
              <w:spacing w:before="20" w:after="40" w:line="259" w:lineRule="auto"/>
              <w:jc w:val="left"/>
              <w:rPr>
                <w:rFonts w:ascii="Times New Roman" w:eastAsia="Malgun Gothic" w:hAnsi="Times New Roman"/>
                <w:color w:val="FFC000"/>
                <w:sz w:val="20"/>
                <w:szCs w:val="20"/>
                <w:lang w:val="en-US" w:eastAsia="ko-KR"/>
              </w:rPr>
            </w:pPr>
            <w:r w:rsidRPr="0088403E">
              <w:rPr>
                <w:rFonts w:ascii="Times New Roman" w:eastAsia="Malgun Gothic" w:hAnsi="Times New Roman"/>
                <w:color w:val="E527B8"/>
                <w:sz w:val="20"/>
                <w:szCs w:val="20"/>
                <w:lang w:val="en-US" w:eastAsia="zh-CN"/>
              </w:rPr>
              <w:t xml:space="preserve">ZTE, </w:t>
            </w:r>
            <w:proofErr w:type="spellStart"/>
            <w:r w:rsidRPr="0088403E">
              <w:rPr>
                <w:rFonts w:ascii="Times New Roman" w:eastAsia="Malgun Gothic" w:hAnsi="Times New Roman"/>
                <w:color w:val="E527B8"/>
                <w:sz w:val="20"/>
                <w:szCs w:val="20"/>
                <w:lang w:val="en-US" w:eastAsia="zh-CN"/>
              </w:rPr>
              <w:t>Sanchips</w:t>
            </w:r>
            <w:proofErr w:type="spellEnd"/>
          </w:p>
        </w:tc>
        <w:tc>
          <w:tcPr>
            <w:tcW w:w="7915" w:type="dxa"/>
          </w:tcPr>
          <w:p w14:paraId="4FFCCA66" w14:textId="6A061154" w:rsidR="000D2B51" w:rsidRPr="000D2B51" w:rsidRDefault="004F3AE9" w:rsidP="004F3AE9">
            <w:pPr>
              <w:spacing w:before="20" w:after="40" w:line="259" w:lineRule="auto"/>
              <w:jc w:val="left"/>
              <w:rPr>
                <w:rFonts w:ascii="Times New Roman" w:eastAsia="Malgun Gothic" w:hAnsi="Times New Roman"/>
                <w:color w:val="E527B8"/>
                <w:sz w:val="20"/>
                <w:szCs w:val="20"/>
                <w:lang w:val="en-US" w:eastAsia="zh-CN"/>
              </w:rPr>
            </w:pPr>
            <w:r w:rsidRPr="0088403E">
              <w:rPr>
                <w:rFonts w:ascii="Times New Roman" w:eastAsia="Malgun Gothic" w:hAnsi="Times New Roman"/>
                <w:color w:val="E527B8"/>
                <w:sz w:val="20"/>
                <w:szCs w:val="20"/>
                <w:lang w:val="en-US" w:eastAsia="zh-CN"/>
              </w:rPr>
              <w:t xml:space="preserve">In our perspective, we consider </w:t>
            </w:r>
            <w:r w:rsidR="0088403E">
              <w:rPr>
                <w:rFonts w:ascii="Times New Roman" w:eastAsia="Malgun Gothic" w:hAnsi="Times New Roman"/>
                <w:color w:val="E527B8"/>
                <w:sz w:val="20"/>
                <w:szCs w:val="20"/>
                <w:lang w:val="en-US" w:eastAsia="zh-CN"/>
              </w:rPr>
              <w:t xml:space="preserve">carrier aggregation between licensed band </w:t>
            </w:r>
            <w:r w:rsidR="00012F6B">
              <w:rPr>
                <w:rFonts w:ascii="Times New Roman" w:eastAsia="Malgun Gothic" w:hAnsi="Times New Roman"/>
                <w:color w:val="E527B8"/>
                <w:sz w:val="20"/>
                <w:szCs w:val="20"/>
                <w:lang w:val="en-US" w:eastAsia="zh-CN"/>
              </w:rPr>
              <w:t xml:space="preserve">NR </w:t>
            </w:r>
            <w:r w:rsidR="0088403E">
              <w:rPr>
                <w:rFonts w:ascii="Times New Roman" w:eastAsia="Malgun Gothic" w:hAnsi="Times New Roman"/>
                <w:color w:val="E527B8"/>
                <w:sz w:val="20"/>
                <w:szCs w:val="20"/>
                <w:lang w:val="en-US" w:eastAsia="zh-CN"/>
              </w:rPr>
              <w:t xml:space="preserve">and NR-U to be a vital deployment scenario, which is </w:t>
            </w:r>
            <w:r w:rsidR="0088403E" w:rsidRPr="0088403E">
              <w:rPr>
                <w:rFonts w:ascii="Times New Roman" w:eastAsia="Malgun Gothic" w:hAnsi="Times New Roman"/>
                <w:color w:val="E527B8"/>
                <w:sz w:val="20"/>
                <w:szCs w:val="20"/>
                <w:lang w:val="en-US" w:eastAsia="zh-CN"/>
              </w:rPr>
              <w:t>similar to</w:t>
            </w:r>
            <w:r w:rsidR="0088403E">
              <w:rPr>
                <w:rFonts w:ascii="Times New Roman" w:eastAsia="Malgun Gothic" w:hAnsi="Times New Roman"/>
                <w:color w:val="E527B8"/>
                <w:sz w:val="20"/>
                <w:szCs w:val="20"/>
                <w:lang w:val="en-US" w:eastAsia="zh-CN"/>
              </w:rPr>
              <w:t xml:space="preserve"> </w:t>
            </w:r>
            <w:r w:rsidR="0088403E" w:rsidRPr="0088403E">
              <w:rPr>
                <w:rFonts w:ascii="Times New Roman" w:eastAsia="Malgun Gothic" w:hAnsi="Times New Roman"/>
                <w:color w:val="E527B8"/>
                <w:sz w:val="20"/>
                <w:szCs w:val="20"/>
                <w:lang w:val="en-US" w:eastAsia="zh-CN"/>
              </w:rPr>
              <w:t>LAA, standardized for LTE in Releases 13 – 15</w:t>
            </w:r>
            <w:r w:rsidR="009B73EB">
              <w:rPr>
                <w:rFonts w:ascii="Times New Roman" w:eastAsia="Malgun Gothic" w:hAnsi="Times New Roman"/>
                <w:color w:val="E527B8"/>
                <w:sz w:val="20"/>
                <w:szCs w:val="20"/>
                <w:lang w:val="en-US" w:eastAsia="zh-CN"/>
              </w:rPr>
              <w:t xml:space="preserve"> and </w:t>
            </w:r>
            <w:r w:rsidR="009B73EB" w:rsidRPr="009B73EB">
              <w:rPr>
                <w:rFonts w:ascii="Times New Roman" w:eastAsia="Malgun Gothic" w:hAnsi="Times New Roman"/>
                <w:color w:val="E527B8"/>
                <w:sz w:val="20"/>
                <w:szCs w:val="20"/>
                <w:lang w:val="en-US" w:eastAsia="zh-CN"/>
              </w:rPr>
              <w:t xml:space="preserve">should give priority to </w:t>
            </w:r>
            <w:r w:rsidR="009B73EB">
              <w:rPr>
                <w:rFonts w:ascii="Times New Roman" w:eastAsia="Malgun Gothic" w:hAnsi="Times New Roman"/>
                <w:color w:val="E527B8"/>
                <w:sz w:val="20"/>
                <w:szCs w:val="20"/>
                <w:lang w:val="en-US" w:eastAsia="zh-CN"/>
              </w:rPr>
              <w:t>this deployment scenario</w:t>
            </w:r>
            <w:r w:rsidR="0088403E">
              <w:rPr>
                <w:rFonts w:ascii="Times New Roman" w:eastAsia="Malgun Gothic" w:hAnsi="Times New Roman"/>
                <w:color w:val="E527B8"/>
                <w:sz w:val="20"/>
                <w:szCs w:val="20"/>
                <w:lang w:val="en-US" w:eastAsia="zh-CN"/>
              </w:rPr>
              <w:t>. We also think that both DL and UL CA should be supported.</w:t>
            </w:r>
            <w:r w:rsidR="009B73EB">
              <w:rPr>
                <w:rFonts w:ascii="Times New Roman" w:eastAsia="Malgun Gothic" w:hAnsi="Times New Roman"/>
                <w:color w:val="E527B8"/>
                <w:sz w:val="20"/>
                <w:szCs w:val="20"/>
                <w:lang w:val="en-US" w:eastAsia="zh-CN"/>
              </w:rPr>
              <w:t xml:space="preserve"> </w:t>
            </w:r>
          </w:p>
        </w:tc>
      </w:tr>
      <w:tr w:rsidR="000D2B51" w:rsidRPr="00F814A5" w14:paraId="75DB73EE" w14:textId="77777777" w:rsidTr="00933A10">
        <w:tc>
          <w:tcPr>
            <w:tcW w:w="1980" w:type="dxa"/>
          </w:tcPr>
          <w:p w14:paraId="22751515" w14:textId="7EFB75C8" w:rsidR="000D2B51" w:rsidRPr="000D2B51" w:rsidRDefault="000D2B51" w:rsidP="004F3AE9">
            <w:pPr>
              <w:spacing w:before="20" w:after="40" w:line="259" w:lineRule="auto"/>
              <w:jc w:val="left"/>
              <w:rPr>
                <w:rFonts w:ascii="Times New Roman" w:eastAsia="Malgun Gothic" w:hAnsi="Times New Roman"/>
                <w:color w:val="002060"/>
                <w:szCs w:val="20"/>
                <w:lang w:val="en-US" w:eastAsia="zh-CN"/>
              </w:rPr>
            </w:pPr>
            <w:r w:rsidRPr="000D2B51">
              <w:rPr>
                <w:rFonts w:ascii="Times New Roman" w:eastAsia="Malgun Gothic" w:hAnsi="Times New Roman"/>
                <w:color w:val="002060"/>
                <w:szCs w:val="20"/>
                <w:lang w:val="en-US" w:eastAsia="zh-CN"/>
              </w:rPr>
              <w:t>AT&amp;T</w:t>
            </w:r>
          </w:p>
        </w:tc>
        <w:tc>
          <w:tcPr>
            <w:tcW w:w="7915" w:type="dxa"/>
          </w:tcPr>
          <w:p w14:paraId="00B68A12" w14:textId="4D50D094" w:rsidR="000D2B51" w:rsidRPr="000D2B51" w:rsidRDefault="000D2B51" w:rsidP="000D2B51">
            <w:pPr>
              <w:spacing w:before="20" w:after="40" w:line="259" w:lineRule="auto"/>
              <w:jc w:val="left"/>
              <w:rPr>
                <w:rFonts w:ascii="Times New Roman" w:eastAsia="Malgun Gothic" w:hAnsi="Times New Roman"/>
                <w:color w:val="002060"/>
                <w:szCs w:val="20"/>
                <w:lang w:val="en-US" w:eastAsia="zh-CN"/>
              </w:rPr>
            </w:pPr>
            <w:r>
              <w:rPr>
                <w:rFonts w:ascii="Times New Roman" w:eastAsia="Malgun Gothic" w:hAnsi="Times New Roman"/>
                <w:color w:val="002060"/>
                <w:szCs w:val="20"/>
                <w:lang w:val="en-US" w:eastAsia="zh-CN"/>
              </w:rPr>
              <w:t xml:space="preserve">We consider this an essential </w:t>
            </w:r>
            <w:r w:rsidRPr="000D2B51">
              <w:rPr>
                <w:rFonts w:ascii="Times New Roman" w:eastAsia="Malgun Gothic" w:hAnsi="Times New Roman"/>
                <w:color w:val="002060"/>
                <w:szCs w:val="20"/>
                <w:lang w:val="en-US" w:eastAsia="zh-CN"/>
              </w:rPr>
              <w:t xml:space="preserve">scenario </w:t>
            </w:r>
            <w:r>
              <w:rPr>
                <w:rFonts w:ascii="Times New Roman" w:eastAsia="Malgun Gothic" w:hAnsi="Times New Roman"/>
                <w:color w:val="002060"/>
                <w:szCs w:val="20"/>
                <w:lang w:val="en-US" w:eastAsia="zh-CN"/>
              </w:rPr>
              <w:t>with</w:t>
            </w:r>
            <w:r w:rsidRPr="000D2B51">
              <w:rPr>
                <w:rFonts w:ascii="Times New Roman" w:eastAsia="Malgun Gothic" w:hAnsi="Times New Roman"/>
                <w:color w:val="002060"/>
                <w:szCs w:val="20"/>
                <w:lang w:val="en-US" w:eastAsia="zh-CN"/>
              </w:rPr>
              <w:t xml:space="preserve"> both DL </w:t>
            </w:r>
            <w:r>
              <w:rPr>
                <w:rFonts w:ascii="Times New Roman" w:eastAsia="Malgun Gothic" w:hAnsi="Times New Roman"/>
                <w:color w:val="002060"/>
                <w:szCs w:val="20"/>
                <w:lang w:val="en-US" w:eastAsia="zh-CN"/>
              </w:rPr>
              <w:t>as well</w:t>
            </w:r>
            <w:r w:rsidRPr="000D2B51">
              <w:rPr>
                <w:rFonts w:ascii="Times New Roman" w:eastAsia="Malgun Gothic" w:hAnsi="Times New Roman"/>
                <w:color w:val="002060"/>
                <w:szCs w:val="20"/>
                <w:lang w:val="en-US" w:eastAsia="zh-CN"/>
              </w:rPr>
              <w:t xml:space="preserve"> UL CA </w:t>
            </w:r>
            <w:r>
              <w:rPr>
                <w:rFonts w:ascii="Times New Roman" w:eastAsia="Malgun Gothic" w:hAnsi="Times New Roman"/>
                <w:color w:val="002060"/>
                <w:szCs w:val="20"/>
                <w:lang w:val="en-US" w:eastAsia="zh-CN"/>
              </w:rPr>
              <w:t>support</w:t>
            </w:r>
          </w:p>
        </w:tc>
      </w:tr>
      <w:tr w:rsidR="00B75859" w:rsidRPr="00F814A5" w14:paraId="6BEC48FE" w14:textId="77777777" w:rsidTr="00B75859">
        <w:tc>
          <w:tcPr>
            <w:tcW w:w="1980" w:type="dxa"/>
          </w:tcPr>
          <w:p w14:paraId="70BCA74B" w14:textId="2D60AEC8" w:rsidR="00B75859" w:rsidRPr="009207FC" w:rsidRDefault="00B75859" w:rsidP="00E8197F">
            <w:pPr>
              <w:spacing w:before="20" w:after="40" w:line="259" w:lineRule="auto"/>
              <w:jc w:val="left"/>
              <w:rPr>
                <w:rFonts w:ascii="Times New Roman" w:eastAsia="Malgun Gothic" w:hAnsi="Times New Roman"/>
                <w:color w:val="C0504D" w:themeColor="accent2"/>
                <w:szCs w:val="20"/>
                <w:lang w:eastAsia="ko-KR"/>
              </w:rPr>
            </w:pPr>
            <w:r w:rsidRPr="009207FC">
              <w:rPr>
                <w:rFonts w:ascii="Times New Roman" w:eastAsia="Malgun Gothic" w:hAnsi="Times New Roman"/>
                <w:color w:val="C0504D" w:themeColor="accent2"/>
                <w:szCs w:val="20"/>
                <w:lang w:eastAsia="ko-KR"/>
              </w:rPr>
              <w:t>Huawei</w:t>
            </w:r>
            <w:r w:rsidR="002B2966">
              <w:rPr>
                <w:rFonts w:ascii="Times New Roman" w:eastAsia="Malgun Gothic" w:hAnsi="Times New Roman"/>
                <w:color w:val="C0504D" w:themeColor="accent2"/>
                <w:szCs w:val="20"/>
                <w:lang w:eastAsia="ko-KR"/>
              </w:rPr>
              <w:t xml:space="preserve">, </w:t>
            </w:r>
            <w:proofErr w:type="spellStart"/>
            <w:r w:rsidR="002B2966">
              <w:rPr>
                <w:rFonts w:ascii="Times New Roman" w:eastAsia="Malgun Gothic" w:hAnsi="Times New Roman"/>
                <w:color w:val="C0504D" w:themeColor="accent2"/>
                <w:szCs w:val="20"/>
                <w:lang w:eastAsia="ko-KR"/>
              </w:rPr>
              <w:t>HiSilicon</w:t>
            </w:r>
            <w:proofErr w:type="spellEnd"/>
          </w:p>
        </w:tc>
        <w:tc>
          <w:tcPr>
            <w:tcW w:w="7915" w:type="dxa"/>
          </w:tcPr>
          <w:p w14:paraId="106ACAA1" w14:textId="77777777" w:rsidR="00B75859" w:rsidRPr="009207FC" w:rsidRDefault="00B75859" w:rsidP="00E8197F">
            <w:pPr>
              <w:spacing w:before="20" w:after="40" w:line="259" w:lineRule="auto"/>
              <w:jc w:val="left"/>
              <w:rPr>
                <w:rFonts w:ascii="Times New Roman" w:hAnsi="Times New Roman"/>
                <w:color w:val="C0504D" w:themeColor="accent2"/>
                <w:szCs w:val="20"/>
                <w:lang w:val="en-US" w:eastAsia="zh-CN"/>
              </w:rPr>
            </w:pPr>
            <w:r w:rsidRPr="009207FC">
              <w:rPr>
                <w:rFonts w:ascii="Times New Roman" w:hAnsi="Times New Roman"/>
                <w:color w:val="C0504D" w:themeColor="accent2"/>
                <w:szCs w:val="20"/>
                <w:lang w:val="en-US" w:eastAsia="zh-CN"/>
              </w:rPr>
              <w:t>I</w:t>
            </w:r>
            <w:r w:rsidRPr="009207FC">
              <w:rPr>
                <w:rFonts w:ascii="Times New Roman" w:hAnsi="Times New Roman" w:hint="eastAsia"/>
                <w:color w:val="C0504D" w:themeColor="accent2"/>
                <w:szCs w:val="20"/>
                <w:lang w:val="en-US" w:eastAsia="zh-CN"/>
              </w:rPr>
              <w:t xml:space="preserve">t </w:t>
            </w:r>
            <w:r w:rsidRPr="009207FC">
              <w:rPr>
                <w:rFonts w:ascii="Times New Roman" w:hAnsi="Times New Roman"/>
                <w:color w:val="C0504D" w:themeColor="accent2"/>
                <w:szCs w:val="20"/>
                <w:lang w:val="en-US" w:eastAsia="zh-CN"/>
              </w:rPr>
              <w:t xml:space="preserve">is the basic scenario NR-U should support. The agreement of NR CA and LTE LAA </w:t>
            </w:r>
            <w:r w:rsidRPr="009207FC">
              <w:rPr>
                <w:rFonts w:ascii="Times New Roman" w:hAnsi="Times New Roman"/>
                <w:color w:val="C0504D" w:themeColor="accent2"/>
                <w:szCs w:val="20"/>
                <w:lang w:val="en-US" w:eastAsia="zh-CN"/>
              </w:rPr>
              <w:lastRenderedPageBreak/>
              <w:t>can be taken as reference and start point.</w:t>
            </w:r>
          </w:p>
        </w:tc>
      </w:tr>
      <w:tr w:rsidR="00490DBF" w:rsidRPr="00F814A5" w14:paraId="0C5FBD12" w14:textId="77777777" w:rsidTr="00B75859">
        <w:tc>
          <w:tcPr>
            <w:tcW w:w="1980" w:type="dxa"/>
          </w:tcPr>
          <w:p w14:paraId="3ADAD517" w14:textId="40482711" w:rsidR="00490DBF" w:rsidRPr="009207FC" w:rsidRDefault="00490DBF" w:rsidP="00E8197F">
            <w:pPr>
              <w:spacing w:before="20" w:after="40" w:line="259" w:lineRule="auto"/>
              <w:jc w:val="left"/>
              <w:rPr>
                <w:rFonts w:ascii="Times New Roman" w:eastAsia="Malgun Gothic" w:hAnsi="Times New Roman"/>
                <w:color w:val="C0504D" w:themeColor="accent2"/>
                <w:szCs w:val="20"/>
                <w:lang w:eastAsia="ko-KR"/>
              </w:rPr>
            </w:pPr>
            <w:proofErr w:type="spellStart"/>
            <w:r w:rsidRPr="00274243">
              <w:rPr>
                <w:rFonts w:ascii="Times New Roman" w:eastAsia="Malgun Gothic" w:hAnsi="Times New Roman"/>
                <w:color w:val="548DD4" w:themeColor="text2" w:themeTint="99"/>
                <w:szCs w:val="20"/>
                <w:lang w:val="en-US" w:eastAsia="ko-KR"/>
              </w:rPr>
              <w:lastRenderedPageBreak/>
              <w:t>InterDigital</w:t>
            </w:r>
            <w:proofErr w:type="spellEnd"/>
          </w:p>
        </w:tc>
        <w:tc>
          <w:tcPr>
            <w:tcW w:w="7915" w:type="dxa"/>
          </w:tcPr>
          <w:p w14:paraId="782DB403" w14:textId="22BA0FE7" w:rsidR="00490DBF" w:rsidRPr="009207FC" w:rsidRDefault="00490DBF" w:rsidP="00E8197F">
            <w:pPr>
              <w:spacing w:before="20" w:after="40" w:line="259" w:lineRule="auto"/>
              <w:jc w:val="left"/>
              <w:rPr>
                <w:rFonts w:ascii="Times New Roman" w:hAnsi="Times New Roman"/>
                <w:color w:val="C0504D" w:themeColor="accent2"/>
                <w:szCs w:val="20"/>
                <w:lang w:val="en-US" w:eastAsia="zh-CN"/>
              </w:rPr>
            </w:pPr>
            <w:r>
              <w:rPr>
                <w:rFonts w:ascii="Times New Roman" w:eastAsia="Malgun Gothic" w:hAnsi="Times New Roman"/>
                <w:color w:val="548DD4" w:themeColor="text2" w:themeTint="99"/>
                <w:szCs w:val="20"/>
                <w:lang w:val="en-US" w:eastAsia="ko-KR"/>
              </w:rPr>
              <w:t>We believe carrier aggregation enables a more powerful NR technology and adds to the reasons to a convincing deployment change from LTE to NR. We believe both DL and UL carrier aggregation should be considered during the SI and to prioritize DL carrier aggregation for the initial WI.</w:t>
            </w:r>
          </w:p>
        </w:tc>
      </w:tr>
      <w:tr w:rsidR="00E464E5" w:rsidRPr="00F814A5" w14:paraId="6627CD07" w14:textId="77777777" w:rsidTr="00B75859">
        <w:tc>
          <w:tcPr>
            <w:tcW w:w="1980" w:type="dxa"/>
          </w:tcPr>
          <w:p w14:paraId="46B9DF56" w14:textId="1652C080" w:rsidR="00E464E5" w:rsidRPr="00274243" w:rsidRDefault="00E464E5" w:rsidP="00E464E5">
            <w:pPr>
              <w:spacing w:before="20" w:after="40" w:line="259" w:lineRule="auto"/>
              <w:jc w:val="left"/>
              <w:rPr>
                <w:rFonts w:ascii="Times New Roman" w:eastAsia="Malgun Gothic" w:hAnsi="Times New Roman"/>
                <w:color w:val="548DD4" w:themeColor="text2" w:themeTint="99"/>
                <w:szCs w:val="20"/>
                <w:lang w:val="en-US" w:eastAsia="ko-KR"/>
              </w:rPr>
            </w:pPr>
            <w:r>
              <w:rPr>
                <w:rFonts w:ascii="Times New Roman" w:eastAsia="Malgun Gothic" w:hAnsi="Times New Roman"/>
                <w:color w:val="0070C0"/>
                <w:sz w:val="20"/>
                <w:szCs w:val="20"/>
                <w:lang w:val="en-US" w:eastAsia="zh-CN"/>
              </w:rPr>
              <w:t>Intel</w:t>
            </w:r>
          </w:p>
        </w:tc>
        <w:tc>
          <w:tcPr>
            <w:tcW w:w="7915" w:type="dxa"/>
          </w:tcPr>
          <w:p w14:paraId="63B9B37E" w14:textId="0EB7A18D" w:rsidR="00E464E5" w:rsidRPr="0055366F" w:rsidRDefault="00E464E5" w:rsidP="00777D27">
            <w:pPr>
              <w:spacing w:before="20" w:after="40" w:line="259" w:lineRule="auto"/>
              <w:jc w:val="left"/>
              <w:rPr>
                <w:rFonts w:ascii="Times New Roman" w:eastAsia="Malgun Gothic" w:hAnsi="Times New Roman"/>
                <w:color w:val="0070C0"/>
                <w:sz w:val="20"/>
                <w:szCs w:val="20"/>
              </w:rPr>
            </w:pPr>
            <w:r>
              <w:rPr>
                <w:rFonts w:ascii="Times New Roman" w:eastAsia="Malgun Gothic" w:hAnsi="Times New Roman"/>
                <w:color w:val="0070C0"/>
                <w:sz w:val="20"/>
                <w:szCs w:val="20"/>
                <w:lang w:val="en-US" w:eastAsia="zh-CN"/>
              </w:rPr>
              <w:t xml:space="preserve">Similar to LTE LAA, this </w:t>
            </w:r>
            <w:r w:rsidR="00972142">
              <w:rPr>
                <w:rFonts w:ascii="Times New Roman" w:eastAsia="Malgun Gothic" w:hAnsi="Times New Roman"/>
                <w:color w:val="0070C0"/>
                <w:sz w:val="20"/>
                <w:szCs w:val="20"/>
                <w:lang w:val="en-US" w:eastAsia="zh-CN"/>
              </w:rPr>
              <w:t>scenario is</w:t>
            </w:r>
            <w:r>
              <w:rPr>
                <w:rFonts w:ascii="Times New Roman" w:eastAsia="Malgun Gothic" w:hAnsi="Times New Roman"/>
                <w:color w:val="0070C0"/>
                <w:sz w:val="20"/>
                <w:szCs w:val="20"/>
                <w:lang w:val="en-US" w:eastAsia="zh-CN"/>
              </w:rPr>
              <w:t xml:space="preserve"> the simplest approach for the network operator to improve network capacity in ideal backhaul deployment and should be </w:t>
            </w:r>
            <w:r w:rsidR="0055366F">
              <w:rPr>
                <w:rFonts w:ascii="Times New Roman" w:eastAsia="Malgun Gothic" w:hAnsi="Times New Roman"/>
                <w:color w:val="0070C0"/>
                <w:sz w:val="20"/>
                <w:szCs w:val="20"/>
                <w:lang w:val="en-US" w:eastAsia="zh-CN"/>
              </w:rPr>
              <w:t>considered to be a</w:t>
            </w:r>
            <w:r>
              <w:rPr>
                <w:rFonts w:ascii="Times New Roman" w:eastAsia="Malgun Gothic" w:hAnsi="Times New Roman"/>
                <w:color w:val="0070C0"/>
                <w:sz w:val="20"/>
                <w:szCs w:val="20"/>
                <w:lang w:val="en-US" w:eastAsia="zh-CN"/>
              </w:rPr>
              <w:t xml:space="preserve"> fundamental scenario to support.</w:t>
            </w:r>
            <w:r w:rsidRPr="009D7B5D">
              <w:rPr>
                <w:rFonts w:ascii="Times New Roman" w:eastAsia="Malgun Gothic" w:hAnsi="Times New Roman"/>
                <w:color w:val="0070C0"/>
                <w:sz w:val="20"/>
                <w:szCs w:val="20"/>
              </w:rPr>
              <w:t xml:space="preserve"> </w:t>
            </w:r>
            <w:r>
              <w:rPr>
                <w:rFonts w:ascii="Times New Roman" w:eastAsia="Malgun Gothic" w:hAnsi="Times New Roman"/>
                <w:color w:val="0070C0"/>
                <w:sz w:val="20"/>
                <w:szCs w:val="20"/>
                <w:lang w:val="en-US" w:eastAsia="zh-CN"/>
              </w:rPr>
              <w:t xml:space="preserve">From higher layer point of view, </w:t>
            </w:r>
            <w:r w:rsidR="0055366F">
              <w:rPr>
                <w:rFonts w:ascii="Times New Roman" w:eastAsia="Malgun Gothic" w:hAnsi="Times New Roman"/>
                <w:color w:val="0070C0"/>
                <w:sz w:val="20"/>
                <w:szCs w:val="20"/>
                <w:lang w:val="en-US" w:eastAsia="zh-CN"/>
              </w:rPr>
              <w:t xml:space="preserve">the </w:t>
            </w:r>
            <w:r>
              <w:rPr>
                <w:rFonts w:ascii="Times New Roman" w:eastAsia="Malgun Gothic" w:hAnsi="Times New Roman"/>
                <w:color w:val="0070C0"/>
                <w:sz w:val="20"/>
                <w:szCs w:val="20"/>
                <w:lang w:val="en-US" w:eastAsia="zh-CN"/>
              </w:rPr>
              <w:t xml:space="preserve">CA framework for licensed </w:t>
            </w:r>
            <w:proofErr w:type="spellStart"/>
            <w:r>
              <w:rPr>
                <w:rFonts w:ascii="Times New Roman" w:eastAsia="Malgun Gothic" w:hAnsi="Times New Roman"/>
                <w:color w:val="0070C0"/>
                <w:sz w:val="20"/>
                <w:szCs w:val="20"/>
                <w:lang w:val="en-US" w:eastAsia="zh-CN"/>
              </w:rPr>
              <w:t>SCells</w:t>
            </w:r>
            <w:proofErr w:type="spellEnd"/>
            <w:r>
              <w:rPr>
                <w:rFonts w:ascii="Times New Roman" w:eastAsia="Malgun Gothic" w:hAnsi="Times New Roman"/>
                <w:color w:val="0070C0"/>
                <w:sz w:val="20"/>
                <w:szCs w:val="20"/>
                <w:lang w:val="en-US" w:eastAsia="zh-CN"/>
              </w:rPr>
              <w:t xml:space="preserve"> can be reused for unlicensed SCell</w:t>
            </w:r>
            <w:r w:rsidR="0055366F">
              <w:rPr>
                <w:rFonts w:ascii="Times New Roman" w:eastAsia="Malgun Gothic" w:hAnsi="Times New Roman"/>
                <w:color w:val="0070C0"/>
                <w:sz w:val="20"/>
                <w:szCs w:val="20"/>
                <w:lang w:val="en-US" w:eastAsia="zh-CN"/>
              </w:rPr>
              <w:t xml:space="preserve">. </w:t>
            </w:r>
            <w:r>
              <w:rPr>
                <w:rFonts w:ascii="Times New Roman" w:eastAsia="Malgun Gothic" w:hAnsi="Times New Roman"/>
                <w:color w:val="0070C0"/>
                <w:sz w:val="20"/>
                <w:szCs w:val="20"/>
                <w:lang w:val="en-US" w:eastAsia="zh-CN"/>
              </w:rPr>
              <w:t xml:space="preserve">As on whether unlicensed </w:t>
            </w:r>
            <w:proofErr w:type="spellStart"/>
            <w:r>
              <w:rPr>
                <w:rFonts w:ascii="Times New Roman" w:eastAsia="Malgun Gothic" w:hAnsi="Times New Roman"/>
                <w:color w:val="0070C0"/>
                <w:sz w:val="20"/>
                <w:szCs w:val="20"/>
                <w:lang w:val="en-US" w:eastAsia="zh-CN"/>
              </w:rPr>
              <w:t>SCells</w:t>
            </w:r>
            <w:proofErr w:type="spellEnd"/>
            <w:r>
              <w:rPr>
                <w:rFonts w:ascii="Times New Roman" w:eastAsia="Malgun Gothic" w:hAnsi="Times New Roman"/>
                <w:color w:val="0070C0"/>
                <w:sz w:val="20"/>
                <w:szCs w:val="20"/>
                <w:lang w:val="en-US" w:eastAsia="zh-CN"/>
              </w:rPr>
              <w:t xml:space="preserve"> can have a separate PUCCH group from the PUCCH group of the PCell depend</w:t>
            </w:r>
            <w:r w:rsidR="0055366F">
              <w:rPr>
                <w:rFonts w:ascii="Times New Roman" w:eastAsia="Malgun Gothic" w:hAnsi="Times New Roman"/>
                <w:color w:val="0070C0"/>
                <w:sz w:val="20"/>
                <w:szCs w:val="20"/>
                <w:lang w:val="en-US" w:eastAsia="zh-CN"/>
              </w:rPr>
              <w:t>s</w:t>
            </w:r>
            <w:r>
              <w:rPr>
                <w:rFonts w:ascii="Times New Roman" w:eastAsia="Malgun Gothic" w:hAnsi="Times New Roman"/>
                <w:color w:val="0070C0"/>
                <w:sz w:val="20"/>
                <w:szCs w:val="20"/>
                <w:lang w:val="en-US" w:eastAsia="zh-CN"/>
              </w:rPr>
              <w:t xml:space="preserve"> on whether PUCCH is defined for unlicensed SCell. The baseline should be similar to LTE LAA.</w:t>
            </w:r>
          </w:p>
        </w:tc>
      </w:tr>
      <w:tr w:rsidR="00523485" w:rsidRPr="00F814A5" w14:paraId="1E8977BD" w14:textId="77777777" w:rsidTr="00B75859">
        <w:tc>
          <w:tcPr>
            <w:tcW w:w="1980" w:type="dxa"/>
          </w:tcPr>
          <w:p w14:paraId="24F9773A" w14:textId="3D587856" w:rsidR="00523485" w:rsidRDefault="00523485" w:rsidP="00E464E5">
            <w:pPr>
              <w:spacing w:before="20" w:after="40" w:line="259" w:lineRule="auto"/>
              <w:jc w:val="left"/>
              <w:rPr>
                <w:rFonts w:ascii="Times New Roman" w:eastAsia="Malgun Gothic" w:hAnsi="Times New Roman"/>
                <w:color w:val="0070C0"/>
                <w:szCs w:val="20"/>
                <w:lang w:val="en-US" w:eastAsia="zh-CN"/>
              </w:rPr>
            </w:pPr>
            <w:r w:rsidRPr="008E4B59">
              <w:rPr>
                <w:rFonts w:ascii="Times New Roman" w:eastAsia="Malgun Gothic" w:hAnsi="Times New Roman" w:hint="eastAsia"/>
                <w:sz w:val="20"/>
                <w:szCs w:val="20"/>
                <w:lang w:val="en-US" w:eastAsia="ko-KR"/>
              </w:rPr>
              <w:t>Samsung</w:t>
            </w:r>
          </w:p>
        </w:tc>
        <w:tc>
          <w:tcPr>
            <w:tcW w:w="7915" w:type="dxa"/>
          </w:tcPr>
          <w:p w14:paraId="115FAD56" w14:textId="060D42BA" w:rsidR="00523485" w:rsidRDefault="00523485" w:rsidP="00777D27">
            <w:pPr>
              <w:spacing w:before="20" w:after="40" w:line="259" w:lineRule="auto"/>
              <w:jc w:val="left"/>
              <w:rPr>
                <w:rFonts w:ascii="Times New Roman" w:eastAsia="Malgun Gothic" w:hAnsi="Times New Roman"/>
                <w:color w:val="0070C0"/>
                <w:szCs w:val="20"/>
                <w:lang w:val="en-US" w:eastAsia="zh-CN"/>
              </w:rPr>
            </w:pPr>
            <w:r w:rsidRPr="008E4B59">
              <w:rPr>
                <w:rFonts w:ascii="Times New Roman" w:eastAsia="Malgun Gothic" w:hAnsi="Times New Roman"/>
                <w:sz w:val="20"/>
                <w:szCs w:val="20"/>
                <w:lang w:val="en-US" w:eastAsia="ko-KR"/>
              </w:rPr>
              <w:t xml:space="preserve">Carrier aggregation between licensed band NR and NR-U </w:t>
            </w:r>
            <w:r w:rsidRPr="008E4B59">
              <w:rPr>
                <w:rFonts w:ascii="Times New Roman" w:eastAsia="Malgun Gothic" w:hAnsi="Times New Roman" w:hint="eastAsia"/>
                <w:sz w:val="20"/>
                <w:szCs w:val="20"/>
                <w:lang w:val="en-US" w:eastAsia="ko-KR"/>
              </w:rPr>
              <w:t>can be considered as a basic scenario for NR-U.</w:t>
            </w:r>
            <w:r>
              <w:rPr>
                <w:rFonts w:ascii="Times New Roman" w:eastAsia="Malgun Gothic" w:hAnsi="Times New Roman" w:hint="eastAsia"/>
                <w:sz w:val="20"/>
                <w:szCs w:val="20"/>
                <w:lang w:val="en-US" w:eastAsia="ko-KR"/>
              </w:rPr>
              <w:t xml:space="preserve"> This scenario would make NR-U design simple while providing traffic offload gain and maintaining reliability of control signaling and latency through the licensed NR carrier.</w:t>
            </w:r>
            <w:r w:rsidRPr="008E4B59">
              <w:rPr>
                <w:rFonts w:ascii="Times New Roman" w:eastAsia="Malgun Gothic" w:hAnsi="Times New Roman" w:hint="eastAsia"/>
                <w:sz w:val="20"/>
                <w:szCs w:val="20"/>
                <w:lang w:val="en-US" w:eastAsia="ko-KR"/>
              </w:rPr>
              <w:t xml:space="preserve"> Similar to LTE LAA/eLAA, DL only and DL+UL </w:t>
            </w:r>
            <w:r>
              <w:rPr>
                <w:rFonts w:ascii="Times New Roman" w:eastAsia="Malgun Gothic" w:hAnsi="Times New Roman" w:hint="eastAsia"/>
                <w:sz w:val="20"/>
                <w:szCs w:val="20"/>
                <w:lang w:val="en-US" w:eastAsia="ko-KR"/>
              </w:rPr>
              <w:t>CA can be considered for this scenario.</w:t>
            </w:r>
          </w:p>
        </w:tc>
      </w:tr>
      <w:tr w:rsidR="00716C48" w:rsidRPr="00F814A5" w14:paraId="75E6DDF8" w14:textId="77777777" w:rsidTr="00B75859">
        <w:tc>
          <w:tcPr>
            <w:tcW w:w="1980" w:type="dxa"/>
          </w:tcPr>
          <w:p w14:paraId="36CAC61E" w14:textId="6BA200D1" w:rsidR="00716C48" w:rsidRPr="008E4B59" w:rsidRDefault="00716C48" w:rsidP="00E464E5">
            <w:pPr>
              <w:spacing w:before="20" w:after="40" w:line="259" w:lineRule="auto"/>
              <w:jc w:val="left"/>
              <w:rPr>
                <w:rFonts w:ascii="Times New Roman" w:eastAsia="Malgun Gothic" w:hAnsi="Times New Roman"/>
                <w:szCs w:val="20"/>
                <w:lang w:val="en-US" w:eastAsia="ko-KR"/>
              </w:rPr>
            </w:pPr>
            <w:r w:rsidRPr="00957370">
              <w:rPr>
                <w:rFonts w:ascii="Times New Roman" w:eastAsia="Malgun Gothic" w:hAnsi="Times New Roman"/>
                <w:color w:val="00B050"/>
                <w:sz w:val="20"/>
                <w:szCs w:val="20"/>
                <w:lang w:val="en-US" w:eastAsia="zh-CN"/>
              </w:rPr>
              <w:t>Charter Communications</w:t>
            </w:r>
            <w:r>
              <w:rPr>
                <w:rFonts w:ascii="Times New Roman" w:eastAsia="Malgun Gothic" w:hAnsi="Times New Roman"/>
                <w:color w:val="00B050"/>
                <w:sz w:val="20"/>
                <w:szCs w:val="20"/>
                <w:lang w:val="en-US" w:eastAsia="zh-CN"/>
              </w:rPr>
              <w:t>, CableLabs, Comcast</w:t>
            </w:r>
          </w:p>
        </w:tc>
        <w:tc>
          <w:tcPr>
            <w:tcW w:w="7915" w:type="dxa"/>
          </w:tcPr>
          <w:p w14:paraId="1C1F3FFF" w14:textId="4BD8BE9A" w:rsidR="00716C48" w:rsidRPr="008E4B59" w:rsidRDefault="00716C48" w:rsidP="00777D27">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color w:val="00B050"/>
                <w:sz w:val="20"/>
                <w:szCs w:val="20"/>
                <w:lang w:val="en-US" w:eastAsia="zh-CN"/>
              </w:rPr>
              <w:t xml:space="preserve">We also agree that this scenario should be supported for NR-U. Both DL &amp; UL CA should be supported. </w:t>
            </w:r>
          </w:p>
        </w:tc>
      </w:tr>
      <w:tr w:rsidR="00E33E9C" w:rsidRPr="00F814A5" w14:paraId="72B9D784" w14:textId="77777777" w:rsidTr="00B75859">
        <w:tc>
          <w:tcPr>
            <w:tcW w:w="1980" w:type="dxa"/>
          </w:tcPr>
          <w:p w14:paraId="16F2B61C" w14:textId="5E8DCF86" w:rsidR="00E33E9C" w:rsidRPr="00475B2B" w:rsidRDefault="00E33E9C" w:rsidP="00E464E5">
            <w:pPr>
              <w:spacing w:before="20" w:after="40" w:line="259" w:lineRule="auto"/>
              <w:jc w:val="left"/>
              <w:rPr>
                <w:rFonts w:ascii="Times New Roman" w:eastAsia="Malgun Gothic" w:hAnsi="Times New Roman"/>
                <w:color w:val="FFC000"/>
                <w:szCs w:val="20"/>
                <w:lang w:val="en-US" w:eastAsia="zh-CN"/>
              </w:rPr>
            </w:pPr>
            <w:r w:rsidRPr="00475B2B">
              <w:rPr>
                <w:rFonts w:ascii="Times New Roman" w:eastAsia="Malgun Gothic" w:hAnsi="Times New Roman"/>
                <w:color w:val="FFC000"/>
                <w:szCs w:val="20"/>
                <w:lang w:val="en-US" w:eastAsia="zh-CN"/>
              </w:rPr>
              <w:t>Mediatek</w:t>
            </w:r>
          </w:p>
        </w:tc>
        <w:tc>
          <w:tcPr>
            <w:tcW w:w="7915" w:type="dxa"/>
          </w:tcPr>
          <w:p w14:paraId="78410DC3" w14:textId="7930F561" w:rsidR="00E33E9C" w:rsidRPr="00475B2B" w:rsidRDefault="00E33E9C" w:rsidP="00777D27">
            <w:pPr>
              <w:spacing w:before="20" w:after="40" w:line="259" w:lineRule="auto"/>
              <w:jc w:val="left"/>
              <w:rPr>
                <w:rFonts w:ascii="Times New Roman" w:eastAsia="Malgun Gothic" w:hAnsi="Times New Roman"/>
                <w:color w:val="FFC000"/>
                <w:szCs w:val="20"/>
                <w:lang w:val="en-US" w:eastAsia="zh-CN"/>
              </w:rPr>
            </w:pPr>
            <w:r w:rsidRPr="00475B2B">
              <w:rPr>
                <w:rFonts w:ascii="Times New Roman" w:eastAsia="Malgun Gothic" w:hAnsi="Times New Roman"/>
                <w:color w:val="FFC000"/>
                <w:szCs w:val="20"/>
                <w:lang w:val="en-US" w:eastAsia="zh-CN"/>
              </w:rPr>
              <w:t>This is a fundamental and key deployment scenario. Due to its similarity with LAA/eLAA, corresponding design principles could be reused. Both DL and UL CA should be supported.</w:t>
            </w:r>
          </w:p>
        </w:tc>
      </w:tr>
      <w:tr w:rsidR="0067288E" w:rsidRPr="00F814A5" w14:paraId="188CC3E7" w14:textId="77777777" w:rsidTr="00B75859">
        <w:tc>
          <w:tcPr>
            <w:tcW w:w="1980" w:type="dxa"/>
          </w:tcPr>
          <w:p w14:paraId="5A6218C6" w14:textId="30D1200D" w:rsidR="0067288E" w:rsidRPr="00475B2B" w:rsidRDefault="0067288E" w:rsidP="00E464E5">
            <w:pPr>
              <w:spacing w:before="20" w:after="40" w:line="259" w:lineRule="auto"/>
              <w:jc w:val="left"/>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DT, TMUS</w:t>
            </w:r>
          </w:p>
        </w:tc>
        <w:tc>
          <w:tcPr>
            <w:tcW w:w="7915" w:type="dxa"/>
          </w:tcPr>
          <w:p w14:paraId="005D5B86" w14:textId="7F59BF41" w:rsidR="0067288E" w:rsidRPr="00475B2B" w:rsidRDefault="0067288E" w:rsidP="00777D27">
            <w:pPr>
              <w:spacing w:before="20" w:after="40" w:line="259" w:lineRule="auto"/>
              <w:jc w:val="left"/>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This is top priority for deployment on small cells with collocated NR licensed and unlicensed carriers</w:t>
            </w:r>
          </w:p>
        </w:tc>
      </w:tr>
      <w:tr w:rsidR="00794E1F" w:rsidRPr="00F814A5" w14:paraId="431863D0" w14:textId="77777777" w:rsidTr="00B75859">
        <w:tc>
          <w:tcPr>
            <w:tcW w:w="1980" w:type="dxa"/>
          </w:tcPr>
          <w:p w14:paraId="3E79505F" w14:textId="48C46E9B" w:rsidR="00794E1F" w:rsidRPr="00475B2B" w:rsidRDefault="00794E1F" w:rsidP="00E464E5">
            <w:pPr>
              <w:spacing w:before="20" w:after="40" w:line="259" w:lineRule="auto"/>
              <w:jc w:val="left"/>
              <w:rPr>
                <w:rFonts w:ascii="Times New Roman" w:eastAsia="Malgun Gothic" w:hAnsi="Times New Roman"/>
                <w:color w:val="FF3399"/>
                <w:szCs w:val="20"/>
                <w:lang w:val="en-US" w:eastAsia="zh-CN"/>
              </w:rPr>
            </w:pPr>
            <w:r>
              <w:rPr>
                <w:rFonts w:ascii="Calibri" w:hAnsi="Calibri"/>
                <w:color w:val="7030A0"/>
                <w:sz w:val="20"/>
                <w:szCs w:val="20"/>
              </w:rPr>
              <w:t>Verizon</w:t>
            </w:r>
          </w:p>
        </w:tc>
        <w:tc>
          <w:tcPr>
            <w:tcW w:w="7915" w:type="dxa"/>
          </w:tcPr>
          <w:p w14:paraId="4F0D0F7F" w14:textId="69388D0E" w:rsidR="00794E1F" w:rsidRPr="00794E1F" w:rsidRDefault="00794E1F" w:rsidP="00794E1F">
            <w:pPr>
              <w:pStyle w:val="LGTdoc"/>
              <w:spacing w:after="120" w:line="240" w:lineRule="auto"/>
              <w:rPr>
                <w:rFonts w:ascii="Calibri" w:hAnsi="Calibri"/>
                <w:color w:val="7030A0"/>
                <w:sz w:val="20"/>
                <w:szCs w:val="20"/>
              </w:rPr>
            </w:pPr>
            <w:r>
              <w:rPr>
                <w:rFonts w:ascii="Calibri" w:hAnsi="Calibri"/>
                <w:color w:val="7030A0"/>
                <w:sz w:val="20"/>
                <w:szCs w:val="20"/>
              </w:rPr>
              <w:t>This is a fundamental scenario. As noted by others, this scenario represents the logical evolution of LAA/</w:t>
            </w:r>
            <w:proofErr w:type="spellStart"/>
            <w:r>
              <w:rPr>
                <w:rFonts w:ascii="Calibri" w:hAnsi="Calibri"/>
                <w:color w:val="7030A0"/>
                <w:sz w:val="20"/>
                <w:szCs w:val="20"/>
              </w:rPr>
              <w:t>eLAA</w:t>
            </w:r>
            <w:proofErr w:type="spellEnd"/>
            <w:r>
              <w:rPr>
                <w:rFonts w:ascii="Calibri" w:hAnsi="Calibri"/>
                <w:color w:val="7030A0"/>
                <w:sz w:val="20"/>
                <w:szCs w:val="20"/>
              </w:rPr>
              <w:t xml:space="preserve">, in terms of design principles and superior performance and reliability. NR-U </w:t>
            </w:r>
            <w:proofErr w:type="spellStart"/>
            <w:r>
              <w:rPr>
                <w:rFonts w:ascii="Calibri" w:hAnsi="Calibri"/>
                <w:color w:val="7030A0"/>
                <w:sz w:val="20"/>
                <w:szCs w:val="20"/>
              </w:rPr>
              <w:t>Scells</w:t>
            </w:r>
            <w:proofErr w:type="spellEnd"/>
            <w:r>
              <w:rPr>
                <w:rFonts w:ascii="Calibri" w:hAnsi="Calibri"/>
                <w:color w:val="7030A0"/>
                <w:sz w:val="20"/>
                <w:szCs w:val="20"/>
              </w:rPr>
              <w:t xml:space="preserve"> should have both DL and UL</w:t>
            </w:r>
          </w:p>
        </w:tc>
      </w:tr>
      <w:tr w:rsidR="00506F57" w:rsidRPr="00F814A5" w14:paraId="1660F451" w14:textId="77777777" w:rsidTr="00B75859">
        <w:tc>
          <w:tcPr>
            <w:tcW w:w="1980" w:type="dxa"/>
          </w:tcPr>
          <w:p w14:paraId="60422815" w14:textId="20897FB3" w:rsidR="00506F57" w:rsidRPr="009D2746" w:rsidRDefault="00506F57" w:rsidP="00E464E5">
            <w:pPr>
              <w:spacing w:before="20" w:after="40" w:line="259" w:lineRule="auto"/>
              <w:jc w:val="left"/>
              <w:rPr>
                <w:rFonts w:ascii="Calibri" w:eastAsia="MS Mincho" w:hAnsi="Calibri"/>
                <w:szCs w:val="20"/>
                <w:lang w:eastAsia="ja-JP"/>
              </w:rPr>
            </w:pPr>
            <w:r w:rsidRPr="009D2746">
              <w:rPr>
                <w:rFonts w:ascii="Calibri" w:eastAsia="MS Mincho" w:hAnsi="Calibri" w:hint="eastAsia"/>
                <w:szCs w:val="20"/>
                <w:lang w:eastAsia="ja-JP"/>
              </w:rPr>
              <w:t>NTT DOCOMO</w:t>
            </w:r>
          </w:p>
        </w:tc>
        <w:tc>
          <w:tcPr>
            <w:tcW w:w="7915" w:type="dxa"/>
          </w:tcPr>
          <w:p w14:paraId="65089C4C" w14:textId="47DB61FF" w:rsidR="00506F57" w:rsidRPr="009D2746" w:rsidRDefault="00BD3459" w:rsidP="00794E1F">
            <w:pPr>
              <w:pStyle w:val="LGTdoc"/>
              <w:spacing w:after="120" w:line="240" w:lineRule="auto"/>
              <w:rPr>
                <w:rFonts w:ascii="Calibri" w:eastAsia="MS Mincho" w:hAnsi="Calibri"/>
                <w:sz w:val="20"/>
                <w:szCs w:val="20"/>
                <w:lang w:eastAsia="ja-JP"/>
              </w:rPr>
            </w:pPr>
            <w:r>
              <w:rPr>
                <w:rFonts w:ascii="Calibri" w:eastAsia="MS Mincho" w:hAnsi="Calibri"/>
                <w:sz w:val="20"/>
                <w:szCs w:val="20"/>
                <w:lang w:eastAsia="ja-JP"/>
              </w:rPr>
              <w:t>T</w:t>
            </w:r>
            <w:r w:rsidR="00506F57" w:rsidRPr="009D2746">
              <w:rPr>
                <w:rFonts w:ascii="Calibri" w:eastAsia="MS Mincho" w:hAnsi="Calibri"/>
                <w:sz w:val="20"/>
                <w:szCs w:val="20"/>
                <w:lang w:eastAsia="ja-JP"/>
              </w:rPr>
              <w:t>his</w:t>
            </w:r>
            <w:r>
              <w:rPr>
                <w:rFonts w:ascii="Calibri" w:eastAsia="MS Mincho" w:hAnsi="Calibri"/>
                <w:sz w:val="20"/>
                <w:szCs w:val="20"/>
                <w:lang w:eastAsia="ja-JP"/>
              </w:rPr>
              <w:t xml:space="preserve"> is a fundamental</w:t>
            </w:r>
            <w:r w:rsidR="00684841">
              <w:rPr>
                <w:rFonts w:ascii="Calibri" w:eastAsia="MS Mincho" w:hAnsi="Calibri"/>
                <w:sz w:val="20"/>
                <w:szCs w:val="20"/>
                <w:lang w:eastAsia="ja-JP"/>
              </w:rPr>
              <w:t xml:space="preserve"> </w:t>
            </w:r>
            <w:r w:rsidR="00506F57" w:rsidRPr="009D2746">
              <w:rPr>
                <w:rFonts w:ascii="Calibri" w:eastAsia="MS Mincho" w:hAnsi="Calibri"/>
                <w:sz w:val="20"/>
                <w:szCs w:val="20"/>
                <w:lang w:eastAsia="ja-JP"/>
              </w:rPr>
              <w:t>scenario</w:t>
            </w:r>
            <w:r w:rsidR="00732020">
              <w:rPr>
                <w:rFonts w:ascii="Calibri" w:eastAsia="MS Mincho" w:hAnsi="Calibri"/>
                <w:sz w:val="20"/>
                <w:szCs w:val="20"/>
                <w:lang w:eastAsia="ja-JP"/>
              </w:rPr>
              <w:t xml:space="preserve"> to be supported</w:t>
            </w:r>
            <w:r w:rsidR="00506F57" w:rsidRPr="009D2746">
              <w:rPr>
                <w:rFonts w:ascii="Calibri" w:eastAsia="MS Mincho" w:hAnsi="Calibri"/>
                <w:sz w:val="20"/>
                <w:szCs w:val="20"/>
                <w:lang w:eastAsia="ja-JP"/>
              </w:rPr>
              <w:t xml:space="preserve">. </w:t>
            </w:r>
            <w:r w:rsidR="009D2746" w:rsidRPr="009D2746">
              <w:rPr>
                <w:rFonts w:ascii="Calibri" w:hAnsi="Calibri"/>
                <w:sz w:val="20"/>
                <w:szCs w:val="20"/>
              </w:rPr>
              <w:t>Both DL and UL CA should be supported.</w:t>
            </w:r>
          </w:p>
        </w:tc>
      </w:tr>
    </w:tbl>
    <w:p w14:paraId="12DECB71" w14:textId="77777777" w:rsidR="000655FD" w:rsidRPr="00B75859" w:rsidRDefault="000655FD" w:rsidP="00405542">
      <w:pPr>
        <w:spacing w:before="120" w:after="0"/>
        <w:rPr>
          <w:szCs w:val="20"/>
          <w:lang w:eastAsia="ko-KR"/>
        </w:rPr>
      </w:pPr>
    </w:p>
    <w:p w14:paraId="79EBD4D0" w14:textId="338BFDC4" w:rsidR="00AB5649" w:rsidRPr="001C6F02" w:rsidRDefault="00AB5649" w:rsidP="00AB5649">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675029D8" w14:textId="20200161" w:rsidR="00AB5649" w:rsidRDefault="002B2966" w:rsidP="00AB5649">
      <w:pPr>
        <w:spacing w:before="120" w:after="0"/>
        <w:rPr>
          <w:szCs w:val="20"/>
          <w:lang w:val="en-US" w:eastAsia="ko-KR"/>
        </w:rPr>
      </w:pPr>
      <w:r>
        <w:rPr>
          <w:rFonts w:hint="eastAsia"/>
          <w:szCs w:val="20"/>
          <w:lang w:val="en-US" w:eastAsia="ko-KR"/>
        </w:rPr>
        <w:t>All 18</w:t>
      </w:r>
      <w:r w:rsidR="00BB29B8">
        <w:rPr>
          <w:rFonts w:hint="eastAsia"/>
          <w:szCs w:val="20"/>
          <w:lang w:val="en-US" w:eastAsia="ko-KR"/>
        </w:rPr>
        <w:t xml:space="preserve"> replies representing </w:t>
      </w:r>
      <w:r>
        <w:rPr>
          <w:szCs w:val="20"/>
          <w:lang w:val="en-US" w:eastAsia="ko-KR"/>
        </w:rPr>
        <w:t>25</w:t>
      </w:r>
      <w:r w:rsidR="00BB29B8">
        <w:rPr>
          <w:szCs w:val="20"/>
          <w:lang w:val="en-US" w:eastAsia="ko-KR"/>
        </w:rPr>
        <w:t xml:space="preserve"> companies were supportive of this scenario. Similarly as </w:t>
      </w:r>
      <w:r w:rsidR="00822119">
        <w:rPr>
          <w:szCs w:val="20"/>
          <w:lang w:val="en-US" w:eastAsia="ko-KR"/>
        </w:rPr>
        <w:t xml:space="preserve">in </w:t>
      </w:r>
      <w:r w:rsidR="00BB29B8">
        <w:rPr>
          <w:szCs w:val="20"/>
          <w:lang w:val="en-US" w:eastAsia="ko-KR"/>
        </w:rPr>
        <w:t xml:space="preserve">LTE/LAA, it was seen as a fundamental scenario for unlicensed band operation. Several companies pointed out the need to support for </w:t>
      </w:r>
      <w:r w:rsidR="00822119">
        <w:rPr>
          <w:szCs w:val="20"/>
          <w:lang w:val="en-US" w:eastAsia="ko-KR"/>
        </w:rPr>
        <w:t xml:space="preserve">both </w:t>
      </w:r>
      <w:r w:rsidR="00BB29B8">
        <w:rPr>
          <w:szCs w:val="20"/>
          <w:lang w:val="en-US" w:eastAsia="ko-KR"/>
        </w:rPr>
        <w:t xml:space="preserve">DL only as well as DL/UL carrier aggregation. </w:t>
      </w:r>
    </w:p>
    <w:p w14:paraId="67AF65E3" w14:textId="77777777" w:rsidR="00204BDF" w:rsidRDefault="00204BDF" w:rsidP="00AB5649">
      <w:pPr>
        <w:spacing w:before="120" w:after="0"/>
        <w:rPr>
          <w:szCs w:val="20"/>
          <w:lang w:val="en-US"/>
        </w:rPr>
      </w:pPr>
    </w:p>
    <w:p w14:paraId="398861AB" w14:textId="146CCD95" w:rsidR="00551FE5" w:rsidRPr="00D6216C" w:rsidRDefault="005052A5" w:rsidP="000739E0">
      <w:pPr>
        <w:pStyle w:val="Heading2"/>
        <w:rPr>
          <w:rFonts w:ascii="Arial" w:hAnsi="Arial"/>
          <w:szCs w:val="24"/>
          <w:lang w:eastAsia="ko-KR"/>
        </w:rPr>
      </w:pPr>
      <w:r w:rsidRPr="005052A5">
        <w:rPr>
          <w:rFonts w:ascii="Arial" w:hAnsi="Arial"/>
          <w:szCs w:val="24"/>
          <w:lang w:eastAsia="ko-KR"/>
        </w:rPr>
        <w:t xml:space="preserve">Dual connectivity </w:t>
      </w:r>
      <w:r w:rsidR="000739E0" w:rsidRPr="000739E0">
        <w:rPr>
          <w:rFonts w:ascii="Arial" w:hAnsi="Arial"/>
          <w:szCs w:val="24"/>
          <w:lang w:eastAsia="ko-KR"/>
        </w:rPr>
        <w:t>between licensed band NR (PCell) and NR-U (PSCell)</w:t>
      </w:r>
    </w:p>
    <w:p w14:paraId="18B5BC62" w14:textId="7CD904F2" w:rsidR="004451F2" w:rsidRPr="009E069B" w:rsidRDefault="00B86F0B" w:rsidP="004451F2">
      <w:pPr>
        <w:spacing w:before="120" w:after="0"/>
        <w:rPr>
          <w:szCs w:val="20"/>
          <w:lang w:eastAsia="ko-KR"/>
        </w:rPr>
      </w:pPr>
      <w:r>
        <w:rPr>
          <w:szCs w:val="20"/>
          <w:lang w:eastAsia="ko-KR"/>
        </w:rPr>
        <w:t xml:space="preserve">This scenario is from L1 point of view similar to CA </w:t>
      </w:r>
      <w:r w:rsidR="00D12F0C">
        <w:rPr>
          <w:szCs w:val="20"/>
          <w:lang w:eastAsia="ko-KR"/>
        </w:rPr>
        <w:t xml:space="preserve">in Section 2.1 </w:t>
      </w:r>
      <w:r>
        <w:rPr>
          <w:szCs w:val="20"/>
          <w:lang w:eastAsia="ko-KR"/>
        </w:rPr>
        <w:t xml:space="preserve">with </w:t>
      </w:r>
      <w:r w:rsidR="007827FE">
        <w:rPr>
          <w:szCs w:val="20"/>
          <w:lang w:eastAsia="ko-KR"/>
        </w:rPr>
        <w:t xml:space="preserve">both </w:t>
      </w:r>
      <w:r>
        <w:rPr>
          <w:szCs w:val="20"/>
          <w:lang w:eastAsia="ko-KR"/>
        </w:rPr>
        <w:t xml:space="preserve">DL and UL supported, except that the UL control signalling is provided </w:t>
      </w:r>
      <w:r w:rsidR="007827FE">
        <w:rPr>
          <w:szCs w:val="20"/>
          <w:lang w:eastAsia="ko-KR"/>
        </w:rPr>
        <w:t xml:space="preserve">also </w:t>
      </w:r>
      <w:r>
        <w:rPr>
          <w:szCs w:val="20"/>
          <w:lang w:eastAsia="ko-KR"/>
        </w:rPr>
        <w:t xml:space="preserve">over the unlicensed NR carrier. </w:t>
      </w:r>
      <w:r w:rsidR="00FD2D3A">
        <w:rPr>
          <w:szCs w:val="20"/>
          <w:lang w:eastAsia="ko-KR"/>
        </w:rPr>
        <w:t>The table below presents companies views on the importance, use cases and other aspects related to this scenario.</w:t>
      </w:r>
    </w:p>
    <w:p w14:paraId="642C1C76" w14:textId="77777777" w:rsidR="00551FE5" w:rsidRDefault="00551FE5" w:rsidP="00551FE5">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551FE5" w:rsidRPr="00870409" w14:paraId="00696726" w14:textId="77777777" w:rsidTr="00551FE5">
        <w:trPr>
          <w:trHeight w:val="40"/>
        </w:trPr>
        <w:tc>
          <w:tcPr>
            <w:tcW w:w="1980" w:type="dxa"/>
            <w:shd w:val="clear" w:color="auto" w:fill="D9D9D9"/>
            <w:vAlign w:val="center"/>
          </w:tcPr>
          <w:p w14:paraId="0B4CD78D" w14:textId="77777777" w:rsidR="00551FE5" w:rsidRPr="00870409" w:rsidRDefault="00551FE5" w:rsidP="00551FE5">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1DF5F94B" w14:textId="77777777" w:rsidR="00551FE5" w:rsidRPr="00870409" w:rsidRDefault="00551FE5" w:rsidP="00551FE5">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551FE5" w:rsidRPr="00870409" w14:paraId="71D9C273" w14:textId="77777777" w:rsidTr="00551FE5">
        <w:tc>
          <w:tcPr>
            <w:tcW w:w="1980" w:type="dxa"/>
          </w:tcPr>
          <w:p w14:paraId="66A6D96B" w14:textId="5649A8E2" w:rsidR="00551FE5" w:rsidRPr="00870409" w:rsidRDefault="00B6735D" w:rsidP="00551FE5">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Nokia, Nokia Shanghai Bell</w:t>
            </w:r>
          </w:p>
        </w:tc>
        <w:tc>
          <w:tcPr>
            <w:tcW w:w="7915" w:type="dxa"/>
          </w:tcPr>
          <w:p w14:paraId="5493FB9F" w14:textId="77777777" w:rsidR="00551FE5" w:rsidRDefault="00F65E98" w:rsidP="00041507">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This scenario allows for (nearly) full offloading of data and control signals to unlicensed carriers, and allows for deployments with non-collocated licensed and unlicensed </w:t>
            </w:r>
            <w:proofErr w:type="spellStart"/>
            <w:r>
              <w:rPr>
                <w:rFonts w:ascii="Times New Roman" w:eastAsia="Malgun Gothic" w:hAnsi="Times New Roman"/>
                <w:sz w:val="20"/>
                <w:szCs w:val="20"/>
                <w:lang w:val="en-US" w:eastAsia="ko-KR"/>
              </w:rPr>
              <w:t>gNodeBs</w:t>
            </w:r>
            <w:proofErr w:type="spellEnd"/>
            <w:r>
              <w:rPr>
                <w:rFonts w:ascii="Times New Roman" w:eastAsia="Malgun Gothic" w:hAnsi="Times New Roman"/>
                <w:sz w:val="20"/>
                <w:szCs w:val="20"/>
                <w:lang w:val="en-US" w:eastAsia="ko-KR"/>
              </w:rPr>
              <w:t>. Compared to CA scenario</w:t>
            </w:r>
            <w:r w:rsidR="00055425">
              <w:rPr>
                <w:rFonts w:ascii="Times New Roman" w:eastAsia="Malgun Gothic" w:hAnsi="Times New Roman"/>
                <w:sz w:val="20"/>
                <w:szCs w:val="20"/>
                <w:lang w:val="en-US" w:eastAsia="ko-KR"/>
              </w:rPr>
              <w:t xml:space="preserve"> (with single PUCCH cell group)</w:t>
            </w:r>
            <w:r>
              <w:rPr>
                <w:rFonts w:ascii="Times New Roman" w:eastAsia="Malgun Gothic" w:hAnsi="Times New Roman"/>
                <w:sz w:val="20"/>
                <w:szCs w:val="20"/>
                <w:lang w:val="en-US" w:eastAsia="ko-KR"/>
              </w:rPr>
              <w:t xml:space="preserve">, support for UL control signaling </w:t>
            </w:r>
            <w:r w:rsidR="007827FE">
              <w:rPr>
                <w:rFonts w:ascii="Times New Roman" w:eastAsia="Malgun Gothic" w:hAnsi="Times New Roman"/>
                <w:sz w:val="20"/>
                <w:szCs w:val="20"/>
                <w:lang w:val="en-US" w:eastAsia="ko-KR"/>
              </w:rPr>
              <w:t xml:space="preserve">also </w:t>
            </w:r>
            <w:r>
              <w:rPr>
                <w:rFonts w:ascii="Times New Roman" w:eastAsia="Malgun Gothic" w:hAnsi="Times New Roman"/>
                <w:sz w:val="20"/>
                <w:szCs w:val="20"/>
                <w:lang w:val="en-US" w:eastAsia="ko-KR"/>
              </w:rPr>
              <w:t>on NR-U carriers is required.</w:t>
            </w:r>
          </w:p>
          <w:p w14:paraId="29EFDC0E" w14:textId="5A91314A" w:rsidR="003A7DB7" w:rsidRPr="00AA7A7A" w:rsidRDefault="003A7DB7" w:rsidP="00041507">
            <w:pPr>
              <w:spacing w:before="20" w:after="40" w:line="259" w:lineRule="auto"/>
              <w:jc w:val="left"/>
              <w:rPr>
                <w:rFonts w:ascii="Times New Roman" w:eastAsia="Malgun Gothic" w:hAnsi="Times New Roman"/>
                <w:sz w:val="20"/>
                <w:szCs w:val="20"/>
                <w:lang w:val="en-US" w:eastAsia="ko-KR"/>
              </w:rPr>
            </w:pPr>
            <w:r w:rsidRPr="00BC5B0D">
              <w:rPr>
                <w:rFonts w:ascii="Times New Roman" w:eastAsia="Malgun Gothic" w:hAnsi="Times New Roman"/>
                <w:sz w:val="20"/>
                <w:szCs w:val="20"/>
                <w:lang w:val="en-US" w:eastAsia="ko-KR"/>
              </w:rPr>
              <w:t>Also, this scenario requires support of dual connectivity between NR PCell and NR PSCell (whose support may only be introduced in Rel-15 NR phase 2) with PSCell operating in unlicensed spectrum (with possible implications to dual connectivity procedures such as RLM on PSCell, etc.).</w:t>
            </w:r>
          </w:p>
        </w:tc>
      </w:tr>
      <w:tr w:rsidR="00551FE5" w:rsidRPr="00870409" w14:paraId="39AD70EB" w14:textId="77777777" w:rsidTr="00551FE5">
        <w:tc>
          <w:tcPr>
            <w:tcW w:w="1980" w:type="dxa"/>
          </w:tcPr>
          <w:p w14:paraId="4A05ACEA" w14:textId="1B8B49EA" w:rsidR="00551FE5" w:rsidRPr="00870409" w:rsidRDefault="0064238D" w:rsidP="00551FE5">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Sony</w:t>
            </w:r>
          </w:p>
        </w:tc>
        <w:tc>
          <w:tcPr>
            <w:tcW w:w="7915" w:type="dxa"/>
          </w:tcPr>
          <w:p w14:paraId="099D7CFE" w14:textId="77B266E1" w:rsidR="00551FE5" w:rsidRDefault="0064238D" w:rsidP="0064238D">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In general we support the scenario however we think that it is better to wait for the progress in </w:t>
            </w:r>
            <w:r>
              <w:rPr>
                <w:rFonts w:ascii="Times New Roman" w:eastAsia="Malgun Gothic" w:hAnsi="Times New Roman"/>
                <w:color w:val="0070C0"/>
                <w:sz w:val="20"/>
                <w:szCs w:val="20"/>
                <w:lang w:val="en-US" w:eastAsia="zh-CN"/>
              </w:rPr>
              <w:lastRenderedPageBreak/>
              <w:t xml:space="preserve">3GPP. Impacts due to e.g. </w:t>
            </w:r>
            <w:r w:rsidR="00D44974">
              <w:rPr>
                <w:rFonts w:ascii="Times New Roman" w:eastAsia="Malgun Gothic" w:hAnsi="Times New Roman"/>
                <w:color w:val="0070C0"/>
                <w:sz w:val="20"/>
                <w:szCs w:val="20"/>
                <w:lang w:val="en-US" w:eastAsia="zh-CN"/>
              </w:rPr>
              <w:t xml:space="preserve">introduction of </w:t>
            </w:r>
            <w:r>
              <w:rPr>
                <w:rFonts w:ascii="Times New Roman" w:eastAsia="Malgun Gothic" w:hAnsi="Times New Roman"/>
                <w:color w:val="0070C0"/>
                <w:sz w:val="20"/>
                <w:szCs w:val="20"/>
                <w:lang w:val="en-US" w:eastAsia="zh-CN"/>
              </w:rPr>
              <w:t xml:space="preserve">PUCCH cell group for unlicensed PSCell will be </w:t>
            </w:r>
            <w:r w:rsidR="00D44974">
              <w:rPr>
                <w:rFonts w:ascii="Times New Roman" w:eastAsia="Malgun Gothic" w:hAnsi="Times New Roman"/>
                <w:color w:val="0070C0"/>
                <w:sz w:val="20"/>
                <w:szCs w:val="20"/>
                <w:lang w:val="en-US" w:eastAsia="zh-CN"/>
              </w:rPr>
              <w:t>the same</w:t>
            </w:r>
            <w:r>
              <w:rPr>
                <w:rFonts w:ascii="Times New Roman" w:eastAsia="Malgun Gothic" w:hAnsi="Times New Roman"/>
                <w:color w:val="0070C0"/>
                <w:sz w:val="20"/>
                <w:szCs w:val="20"/>
                <w:lang w:val="en-US" w:eastAsia="zh-CN"/>
              </w:rPr>
              <w:t xml:space="preserve"> for this scenario as well as where the licensed LTE cell is the master.</w:t>
            </w:r>
          </w:p>
          <w:p w14:paraId="56C75FA7" w14:textId="08482EFD" w:rsidR="0064238D" w:rsidRPr="00870409" w:rsidRDefault="0064238D" w:rsidP="0064238D">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We should also consider </w:t>
            </w:r>
            <w:r w:rsidR="005B4E44">
              <w:rPr>
                <w:rFonts w:ascii="Times New Roman" w:eastAsia="Malgun Gothic" w:hAnsi="Times New Roman"/>
                <w:color w:val="0070C0"/>
                <w:sz w:val="20"/>
                <w:szCs w:val="20"/>
                <w:lang w:val="en-US" w:eastAsia="zh-CN"/>
              </w:rPr>
              <w:t xml:space="preserve">the </w:t>
            </w:r>
            <w:r>
              <w:rPr>
                <w:rFonts w:ascii="Times New Roman" w:eastAsia="Malgun Gothic" w:hAnsi="Times New Roman"/>
                <w:color w:val="0070C0"/>
                <w:sz w:val="20"/>
                <w:szCs w:val="20"/>
                <w:lang w:val="en-US" w:eastAsia="zh-CN"/>
              </w:rPr>
              <w:t xml:space="preserve">CN connectivity architecture for both the options i.e. </w:t>
            </w:r>
            <w:r w:rsidR="00F4411A">
              <w:rPr>
                <w:rFonts w:ascii="Times New Roman" w:eastAsia="Malgun Gothic" w:hAnsi="Times New Roman"/>
                <w:color w:val="0070C0"/>
                <w:sz w:val="20"/>
                <w:szCs w:val="20"/>
                <w:lang w:val="en-US" w:eastAsia="zh-CN"/>
              </w:rPr>
              <w:t xml:space="preserve">currently in 3GPP, </w:t>
            </w:r>
            <w:r>
              <w:rPr>
                <w:rFonts w:ascii="Times New Roman" w:eastAsia="Malgun Gothic" w:hAnsi="Times New Roman"/>
                <w:color w:val="0070C0"/>
                <w:sz w:val="20"/>
                <w:szCs w:val="20"/>
                <w:lang w:val="en-US" w:eastAsia="zh-CN"/>
              </w:rPr>
              <w:t xml:space="preserve">NR PCell connects only to 5GC (no architecture </w:t>
            </w:r>
            <w:r w:rsidR="00F4411A">
              <w:rPr>
                <w:rFonts w:ascii="Times New Roman" w:eastAsia="Malgun Gothic" w:hAnsi="Times New Roman"/>
                <w:color w:val="0070C0"/>
                <w:sz w:val="20"/>
                <w:szCs w:val="20"/>
                <w:lang w:val="en-US" w:eastAsia="zh-CN"/>
              </w:rPr>
              <w:t xml:space="preserve">option </w:t>
            </w:r>
            <w:r>
              <w:rPr>
                <w:rFonts w:ascii="Times New Roman" w:eastAsia="Malgun Gothic" w:hAnsi="Times New Roman"/>
                <w:color w:val="0070C0"/>
                <w:sz w:val="20"/>
                <w:szCs w:val="20"/>
                <w:lang w:val="en-US" w:eastAsia="zh-CN"/>
              </w:rPr>
              <w:t>supported with NR PCell connecting to EPC).</w:t>
            </w:r>
          </w:p>
        </w:tc>
      </w:tr>
      <w:tr w:rsidR="005E5952" w:rsidRPr="00870409" w14:paraId="56CFD16F" w14:textId="77777777" w:rsidTr="00551FE5">
        <w:trPr>
          <w:trHeight w:val="50"/>
        </w:trPr>
        <w:tc>
          <w:tcPr>
            <w:tcW w:w="1980" w:type="dxa"/>
          </w:tcPr>
          <w:p w14:paraId="4DD1CCC0" w14:textId="6C6BED0C"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lastRenderedPageBreak/>
              <w:t>Qualcomm</w:t>
            </w:r>
          </w:p>
        </w:tc>
        <w:tc>
          <w:tcPr>
            <w:tcW w:w="7915" w:type="dxa"/>
          </w:tcPr>
          <w:p w14:paraId="0371E112" w14:textId="77777777"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 xml:space="preserve">This scenario relaxes the synchronization and tight-coordination requirements of CA making non-co-located deployments much more feasible compared to the CA scenario 2.1. We hence feel this is also an important scenario for NR unlicensed to support. As noted above this does need support of UL control signaling on the unlicensed carrier. </w:t>
            </w:r>
          </w:p>
          <w:p w14:paraId="04A8B260" w14:textId="42D41ED2" w:rsidR="005E5952" w:rsidRPr="00870409" w:rsidRDefault="005E5952" w:rsidP="005E5952">
            <w:pPr>
              <w:spacing w:before="20" w:after="40" w:line="259" w:lineRule="auto"/>
              <w:jc w:val="left"/>
              <w:rPr>
                <w:rFonts w:ascii="Times New Roman" w:eastAsia="Malgun Gothic" w:hAnsi="Times New Roman"/>
                <w:color w:val="0070C0"/>
                <w:sz w:val="20"/>
                <w:szCs w:val="20"/>
                <w:lang w:val="en-US" w:eastAsia="zh-CN"/>
              </w:rPr>
            </w:pPr>
            <w:r w:rsidRPr="005E5952">
              <w:rPr>
                <w:rFonts w:ascii="Times New Roman" w:eastAsia="Malgun Gothic" w:hAnsi="Times New Roman"/>
                <w:color w:val="E36C0A" w:themeColor="accent6" w:themeShade="BF"/>
                <w:sz w:val="20"/>
                <w:szCs w:val="20"/>
                <w:lang w:val="en-US" w:eastAsia="zh-CN"/>
              </w:rPr>
              <w:t>Some spectrum combinations that can be targeted for this scenario include a) licensed on sub 6 GHz and unlicensed on 5GHz/6GHz b) licensed on sub 6 GHz and unlicensed in 37GHz/60GHz.</w:t>
            </w:r>
          </w:p>
        </w:tc>
      </w:tr>
      <w:tr w:rsidR="00221EB8" w:rsidRPr="00870409" w14:paraId="3D873A85" w14:textId="77777777" w:rsidTr="00221EB8">
        <w:tc>
          <w:tcPr>
            <w:tcW w:w="1980" w:type="dxa"/>
          </w:tcPr>
          <w:p w14:paraId="6C2022AE" w14:textId="77777777" w:rsidR="00221EB8" w:rsidRPr="00870409" w:rsidRDefault="00221EB8" w:rsidP="00933A1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27DF5331" w14:textId="6AFB738C" w:rsidR="00221EB8" w:rsidRPr="00870409" w:rsidRDefault="00221EB8" w:rsidP="00933A1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As highlighted by Nokia, this scenario needs to be taken into account to address deployment of non-collocated licensed and unlicensed </w:t>
            </w:r>
            <w:proofErr w:type="spellStart"/>
            <w:r>
              <w:rPr>
                <w:rFonts w:ascii="Times New Roman" w:eastAsia="Malgun Gothic" w:hAnsi="Times New Roman"/>
                <w:color w:val="0070C0"/>
                <w:sz w:val="20"/>
                <w:szCs w:val="20"/>
                <w:lang w:val="en-US" w:eastAsia="zh-CN"/>
              </w:rPr>
              <w:t>gNBs</w:t>
            </w:r>
            <w:proofErr w:type="spellEnd"/>
            <w:r>
              <w:rPr>
                <w:rFonts w:ascii="Times New Roman" w:eastAsia="Malgun Gothic" w:hAnsi="Times New Roman"/>
                <w:color w:val="0070C0"/>
                <w:sz w:val="20"/>
                <w:szCs w:val="20"/>
                <w:lang w:val="en-US" w:eastAsia="zh-CN"/>
              </w:rPr>
              <w:t>. In this scenario, Rel.15 NR PDCP can be configured to handle MCG (</w:t>
            </w:r>
            <w:r w:rsidRPr="0057145C">
              <w:rPr>
                <w:rFonts w:ascii="Times New Roman" w:eastAsia="Malgun Gothic" w:hAnsi="Times New Roman"/>
                <w:color w:val="0070C0"/>
                <w:sz w:val="20"/>
                <w:szCs w:val="20"/>
                <w:lang w:val="en-US" w:eastAsia="zh-CN"/>
              </w:rPr>
              <w:t>Master Cell Group</w:t>
            </w:r>
            <w:r>
              <w:rPr>
                <w:rFonts w:ascii="Times New Roman" w:eastAsia="Malgun Gothic" w:hAnsi="Times New Roman"/>
                <w:color w:val="0070C0"/>
                <w:sz w:val="20"/>
                <w:szCs w:val="20"/>
                <w:lang w:val="en-US" w:eastAsia="zh-CN"/>
              </w:rPr>
              <w:t xml:space="preserve">) bearers and split bearers towards the NR-U </w:t>
            </w:r>
            <w:proofErr w:type="spellStart"/>
            <w:r>
              <w:rPr>
                <w:rFonts w:ascii="Times New Roman" w:eastAsia="Malgun Gothic" w:hAnsi="Times New Roman"/>
                <w:color w:val="0070C0"/>
                <w:sz w:val="20"/>
                <w:szCs w:val="20"/>
                <w:lang w:val="en-US" w:eastAsia="zh-CN"/>
              </w:rPr>
              <w:t>SgNB</w:t>
            </w:r>
            <w:proofErr w:type="spellEnd"/>
            <w:r>
              <w:rPr>
                <w:rFonts w:ascii="Times New Roman" w:eastAsia="Malgun Gothic" w:hAnsi="Times New Roman"/>
                <w:color w:val="0070C0"/>
                <w:sz w:val="20"/>
                <w:szCs w:val="20"/>
                <w:lang w:val="en-US" w:eastAsia="zh-CN"/>
              </w:rPr>
              <w:t xml:space="preserve">. SCG (Secondary Cell Group) bearers may also be configured in the </w:t>
            </w:r>
            <w:proofErr w:type="spellStart"/>
            <w:r>
              <w:rPr>
                <w:rFonts w:ascii="Times New Roman" w:eastAsia="Malgun Gothic" w:hAnsi="Times New Roman"/>
                <w:color w:val="0070C0"/>
                <w:sz w:val="20"/>
                <w:szCs w:val="20"/>
                <w:lang w:val="en-US" w:eastAsia="zh-CN"/>
              </w:rPr>
              <w:t>SgNB</w:t>
            </w:r>
            <w:proofErr w:type="spellEnd"/>
            <w:r>
              <w:rPr>
                <w:rFonts w:ascii="Times New Roman" w:eastAsia="Malgun Gothic" w:hAnsi="Times New Roman"/>
                <w:color w:val="0070C0"/>
                <w:sz w:val="20"/>
                <w:szCs w:val="20"/>
                <w:lang w:val="en-US" w:eastAsia="zh-CN"/>
              </w:rPr>
              <w:t xml:space="preserve">. </w:t>
            </w:r>
            <w:r>
              <w:rPr>
                <w:rFonts w:ascii="Times New Roman" w:eastAsia="Malgun Gothic" w:hAnsi="Times New Roman"/>
                <w:color w:val="0070C0"/>
                <w:sz w:val="20"/>
                <w:szCs w:val="20"/>
                <w:lang w:val="en-US" w:eastAsia="zh-CN"/>
              </w:rPr>
              <w:br/>
              <w:t>However, we also share Nokia</w:t>
            </w:r>
            <w:r w:rsidR="00864110">
              <w:rPr>
                <w:rFonts w:ascii="Times New Roman" w:eastAsia="Malgun Gothic" w:hAnsi="Times New Roman"/>
                <w:color w:val="0070C0"/>
                <w:sz w:val="20"/>
                <w:szCs w:val="20"/>
                <w:lang w:val="en-US" w:eastAsia="zh-CN"/>
              </w:rPr>
              <w:t>/Sony</w:t>
            </w:r>
            <w:r>
              <w:rPr>
                <w:rFonts w:ascii="Times New Roman" w:eastAsia="Malgun Gothic" w:hAnsi="Times New Roman"/>
                <w:color w:val="0070C0"/>
                <w:sz w:val="20"/>
                <w:szCs w:val="20"/>
                <w:lang w:val="en-US" w:eastAsia="zh-CN"/>
              </w:rPr>
              <w:t xml:space="preserve">´s view that dual connectivity </w:t>
            </w:r>
            <w:r w:rsidR="00864110">
              <w:rPr>
                <w:rFonts w:ascii="Times New Roman" w:eastAsia="Malgun Gothic" w:hAnsi="Times New Roman"/>
                <w:color w:val="0070C0"/>
                <w:sz w:val="20"/>
                <w:szCs w:val="20"/>
                <w:lang w:val="en-US" w:eastAsia="zh-CN"/>
              </w:rPr>
              <w:t>with only-NR cells is not supported yet, and it would be preferred to wait</w:t>
            </w:r>
            <w:r w:rsidR="0044177D">
              <w:rPr>
                <w:rFonts w:ascii="Times New Roman" w:eastAsia="Malgun Gothic" w:hAnsi="Times New Roman"/>
                <w:color w:val="0070C0"/>
                <w:sz w:val="20"/>
                <w:szCs w:val="20"/>
                <w:lang w:val="en-US" w:eastAsia="zh-CN"/>
              </w:rPr>
              <w:t xml:space="preserve"> progress</w:t>
            </w:r>
            <w:r w:rsidR="00864110">
              <w:rPr>
                <w:rFonts w:ascii="Times New Roman" w:eastAsia="Malgun Gothic" w:hAnsi="Times New Roman"/>
                <w:color w:val="0070C0"/>
                <w:sz w:val="20"/>
                <w:szCs w:val="20"/>
                <w:lang w:val="en-US" w:eastAsia="zh-CN"/>
              </w:rPr>
              <w:t xml:space="preserve"> on that first.</w:t>
            </w:r>
          </w:p>
        </w:tc>
      </w:tr>
      <w:tr w:rsidR="001B522F" w:rsidRPr="00870409" w14:paraId="29332575" w14:textId="77777777" w:rsidTr="00221EB8">
        <w:tc>
          <w:tcPr>
            <w:tcW w:w="1980" w:type="dxa"/>
          </w:tcPr>
          <w:p w14:paraId="19BA28C2" w14:textId="33D1A1F4" w:rsidR="001B522F"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hint="eastAsia"/>
                <w:color w:val="0070C0"/>
                <w:sz w:val="20"/>
                <w:szCs w:val="20"/>
                <w:lang w:val="en-US" w:eastAsia="zh-CN"/>
              </w:rPr>
              <w:t>vivo</w:t>
            </w:r>
          </w:p>
        </w:tc>
        <w:tc>
          <w:tcPr>
            <w:tcW w:w="7915" w:type="dxa"/>
          </w:tcPr>
          <w:p w14:paraId="15BA5A9E" w14:textId="0C3EE23D" w:rsidR="001B522F"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color w:val="0070C0"/>
                <w:sz w:val="20"/>
                <w:szCs w:val="20"/>
                <w:lang w:val="en-US" w:eastAsia="zh-CN"/>
              </w:rPr>
              <w:t>D</w:t>
            </w:r>
            <w:r>
              <w:rPr>
                <w:rFonts w:ascii="Times New Roman" w:hAnsi="Times New Roman" w:hint="eastAsia"/>
                <w:color w:val="0070C0"/>
                <w:sz w:val="20"/>
                <w:szCs w:val="20"/>
                <w:lang w:val="en-US" w:eastAsia="zh-CN"/>
              </w:rPr>
              <w:t xml:space="preserve">ual connectivity regarding NR licensed </w:t>
            </w:r>
            <w:proofErr w:type="spellStart"/>
            <w:r>
              <w:rPr>
                <w:rFonts w:ascii="Times New Roman" w:hAnsi="Times New Roman" w:hint="eastAsia"/>
                <w:color w:val="0070C0"/>
                <w:sz w:val="20"/>
                <w:szCs w:val="20"/>
                <w:lang w:val="en-US" w:eastAsia="zh-CN"/>
              </w:rPr>
              <w:t>PCell</w:t>
            </w:r>
            <w:proofErr w:type="spellEnd"/>
            <w:r>
              <w:rPr>
                <w:rFonts w:ascii="Times New Roman" w:hAnsi="Times New Roman" w:hint="eastAsia"/>
                <w:color w:val="0070C0"/>
                <w:sz w:val="20"/>
                <w:szCs w:val="20"/>
                <w:lang w:val="en-US" w:eastAsia="zh-CN"/>
              </w:rPr>
              <w:t xml:space="preserve"> and NR unlicensed </w:t>
            </w:r>
            <w:proofErr w:type="spellStart"/>
            <w:r>
              <w:rPr>
                <w:rFonts w:ascii="Times New Roman" w:hAnsi="Times New Roman" w:hint="eastAsia"/>
                <w:color w:val="0070C0"/>
                <w:sz w:val="20"/>
                <w:szCs w:val="20"/>
                <w:lang w:val="en-US" w:eastAsia="zh-CN"/>
              </w:rPr>
              <w:t>PScell</w:t>
            </w:r>
            <w:proofErr w:type="spellEnd"/>
            <w:r>
              <w:rPr>
                <w:rFonts w:ascii="Times New Roman" w:hAnsi="Times New Roman" w:hint="eastAsia"/>
                <w:color w:val="0070C0"/>
                <w:sz w:val="20"/>
                <w:szCs w:val="20"/>
                <w:lang w:val="en-US" w:eastAsia="zh-CN"/>
              </w:rPr>
              <w:t xml:space="preserve"> should be supported, especially when </w:t>
            </w:r>
            <w:proofErr w:type="spellStart"/>
            <w:r>
              <w:rPr>
                <w:rFonts w:ascii="Times New Roman" w:hAnsi="Times New Roman"/>
                <w:color w:val="0070C0"/>
              </w:rPr>
              <w:t>th</w:t>
            </w:r>
            <w:proofErr w:type="spellEnd"/>
            <w:r w:rsidRPr="00FF0F31">
              <w:rPr>
                <w:rFonts w:ascii="Times New Roman" w:hAnsi="Times New Roman"/>
                <w:color w:val="0070C0"/>
                <w:sz w:val="20"/>
                <w:szCs w:val="20"/>
                <w:lang w:val="en-US" w:eastAsia="zh-CN"/>
              </w:rPr>
              <w:t xml:space="preserve">e </w:t>
            </w:r>
            <w:proofErr w:type="spellStart"/>
            <w:r w:rsidRPr="00FF0F31">
              <w:rPr>
                <w:rFonts w:ascii="Times New Roman" w:hAnsi="Times New Roman"/>
                <w:color w:val="0070C0"/>
                <w:sz w:val="20"/>
                <w:szCs w:val="20"/>
                <w:lang w:val="en-US" w:eastAsia="zh-CN"/>
              </w:rPr>
              <w:t>MgNB</w:t>
            </w:r>
            <w:proofErr w:type="spellEnd"/>
            <w:r w:rsidRPr="00FF0F31">
              <w:rPr>
                <w:rFonts w:ascii="Times New Roman" w:hAnsi="Times New Roman"/>
                <w:color w:val="0070C0"/>
                <w:sz w:val="20"/>
                <w:szCs w:val="20"/>
                <w:lang w:val="en-US" w:eastAsia="zh-CN"/>
              </w:rPr>
              <w:t xml:space="preserve"> and the </w:t>
            </w:r>
            <w:proofErr w:type="spellStart"/>
            <w:r w:rsidRPr="00FF0F31">
              <w:rPr>
                <w:rFonts w:ascii="Times New Roman" w:hAnsi="Times New Roman"/>
                <w:color w:val="0070C0"/>
                <w:sz w:val="20"/>
                <w:szCs w:val="20"/>
                <w:lang w:val="en-US" w:eastAsia="zh-CN"/>
              </w:rPr>
              <w:t>SgNB</w:t>
            </w:r>
            <w:proofErr w:type="spellEnd"/>
            <w:r w:rsidRPr="00FF0F31">
              <w:rPr>
                <w:rFonts w:ascii="Times New Roman" w:hAnsi="Times New Roman"/>
                <w:color w:val="0070C0"/>
                <w:sz w:val="20"/>
                <w:szCs w:val="20"/>
                <w:lang w:val="en-US" w:eastAsia="zh-CN"/>
              </w:rPr>
              <w:t xml:space="preserve"> are connected with</w:t>
            </w:r>
            <w:r>
              <w:rPr>
                <w:rFonts w:ascii="Times New Roman" w:hAnsi="Times New Roman" w:hint="eastAsia"/>
                <w:color w:val="0070C0"/>
                <w:sz w:val="20"/>
                <w:szCs w:val="20"/>
                <w:lang w:val="en-US" w:eastAsia="zh-CN"/>
              </w:rPr>
              <w:t xml:space="preserve"> non-ideal backhaul.</w:t>
            </w:r>
          </w:p>
        </w:tc>
      </w:tr>
      <w:tr w:rsidR="00F13753" w:rsidRPr="00870409" w14:paraId="2F2D395B" w14:textId="77777777" w:rsidTr="00221EB8">
        <w:tc>
          <w:tcPr>
            <w:tcW w:w="1980" w:type="dxa"/>
          </w:tcPr>
          <w:p w14:paraId="5E0585BB" w14:textId="32C3B488" w:rsidR="00F13753" w:rsidRDefault="00F13753" w:rsidP="00F13753">
            <w:pPr>
              <w:spacing w:before="20" w:after="40" w:line="259" w:lineRule="auto"/>
              <w:jc w:val="left"/>
              <w:rPr>
                <w:rFonts w:ascii="Times New Roman" w:hAnsi="Times New Roman"/>
                <w:color w:val="0070C0"/>
                <w:szCs w:val="20"/>
                <w:lang w:val="en-US" w:eastAsia="zh-CN"/>
              </w:rPr>
            </w:pPr>
            <w:r>
              <w:rPr>
                <w:rFonts w:ascii="Times New Roman" w:eastAsia="Malgun Gothic" w:hAnsi="Times New Roman" w:hint="eastAsia"/>
                <w:sz w:val="20"/>
                <w:szCs w:val="20"/>
                <w:lang w:val="en-US" w:eastAsia="ko-KR"/>
              </w:rPr>
              <w:t>LG Electronics</w:t>
            </w:r>
          </w:p>
        </w:tc>
        <w:tc>
          <w:tcPr>
            <w:tcW w:w="7915" w:type="dxa"/>
          </w:tcPr>
          <w:p w14:paraId="14E84F0C" w14:textId="18F18626" w:rsidR="00F13753" w:rsidRDefault="00F13753" w:rsidP="00F13753">
            <w:pPr>
              <w:spacing w:before="20" w:after="40" w:line="259" w:lineRule="auto"/>
              <w:jc w:val="left"/>
              <w:rPr>
                <w:rFonts w:ascii="Times New Roman" w:hAnsi="Times New Roman"/>
                <w:color w:val="0070C0"/>
                <w:szCs w:val="20"/>
                <w:lang w:val="en-US" w:eastAsia="zh-CN"/>
              </w:rPr>
            </w:pPr>
            <w:r>
              <w:rPr>
                <w:rFonts w:ascii="Times New Roman" w:eastAsia="Malgun Gothic" w:hAnsi="Times New Roman" w:hint="eastAsia"/>
                <w:sz w:val="20"/>
                <w:szCs w:val="20"/>
                <w:lang w:val="en-US" w:eastAsia="ko-KR"/>
              </w:rPr>
              <w:t xml:space="preserve">This scenario would be beneficial </w:t>
            </w:r>
            <w:r>
              <w:rPr>
                <w:rFonts w:ascii="Times New Roman" w:eastAsia="Malgun Gothic" w:hAnsi="Times New Roman"/>
                <w:sz w:val="20"/>
                <w:szCs w:val="20"/>
                <w:lang w:val="en-US" w:eastAsia="ko-KR"/>
              </w:rPr>
              <w:t>to support</w:t>
            </w:r>
            <w:r>
              <w:rPr>
                <w:rFonts w:ascii="Times New Roman" w:eastAsia="Malgun Gothic" w:hAnsi="Times New Roman" w:hint="eastAsia"/>
                <w:sz w:val="20"/>
                <w:szCs w:val="20"/>
                <w:lang w:val="en-US" w:eastAsia="ko-KR"/>
              </w:rPr>
              <w:t xml:space="preserve"> </w:t>
            </w:r>
            <w:r>
              <w:rPr>
                <w:rFonts w:ascii="Times New Roman" w:eastAsia="Malgun Gothic" w:hAnsi="Times New Roman"/>
                <w:sz w:val="20"/>
                <w:szCs w:val="20"/>
                <w:lang w:val="en-US" w:eastAsia="ko-KR"/>
              </w:rPr>
              <w:t xml:space="preserve">non-ideal backhaul and </w:t>
            </w:r>
            <w:r>
              <w:rPr>
                <w:rFonts w:ascii="Times New Roman" w:eastAsia="Malgun Gothic" w:hAnsi="Times New Roman" w:hint="eastAsia"/>
                <w:sz w:val="20"/>
                <w:szCs w:val="20"/>
                <w:lang w:val="en-US" w:eastAsia="ko-KR"/>
              </w:rPr>
              <w:t xml:space="preserve">non-collocated case between </w:t>
            </w:r>
            <w:r>
              <w:rPr>
                <w:rFonts w:ascii="Times New Roman" w:eastAsia="Malgun Gothic" w:hAnsi="Times New Roman"/>
                <w:sz w:val="20"/>
                <w:szCs w:val="20"/>
                <w:lang w:val="en-US" w:eastAsia="ko-KR"/>
              </w:rPr>
              <w:t>licensed (macro) gNB and unlicensed (pico) gNB. However, as Nokia/Sony/Ericsson pointed out, considering the situation that NR-NR DC discussion will start from 2018Q2, we may need to discuss this scenario after stabilizing NR-NR DC first.</w:t>
            </w:r>
          </w:p>
        </w:tc>
      </w:tr>
      <w:tr w:rsidR="00EE1833" w:rsidRPr="00F814A5" w14:paraId="0F7C742C" w14:textId="77777777" w:rsidTr="00221EB8">
        <w:tc>
          <w:tcPr>
            <w:tcW w:w="1980" w:type="dxa"/>
          </w:tcPr>
          <w:p w14:paraId="3D24BE94" w14:textId="3481705C" w:rsidR="00EE1833" w:rsidRPr="00F814A5" w:rsidRDefault="00EE1833" w:rsidP="00F13753">
            <w:pPr>
              <w:spacing w:before="20" w:after="40" w:line="259" w:lineRule="auto"/>
              <w:jc w:val="left"/>
              <w:rPr>
                <w:rFonts w:ascii="Times New Roman" w:eastAsia="Malgun Gothic" w:hAnsi="Times New Roman"/>
                <w:sz w:val="20"/>
                <w:szCs w:val="20"/>
                <w:lang w:val="en-US" w:eastAsia="ko-KR"/>
              </w:rPr>
            </w:pPr>
            <w:r w:rsidRPr="00F814A5">
              <w:rPr>
                <w:rFonts w:ascii="Times New Roman" w:eastAsia="Malgun Gothic" w:hAnsi="Times New Roman"/>
                <w:sz w:val="20"/>
                <w:szCs w:val="20"/>
                <w:lang w:val="en-US" w:eastAsia="ko-KR"/>
              </w:rPr>
              <w:t>Lenovo, Motorola Mobility</w:t>
            </w:r>
          </w:p>
        </w:tc>
        <w:tc>
          <w:tcPr>
            <w:tcW w:w="7915" w:type="dxa"/>
          </w:tcPr>
          <w:p w14:paraId="45B01758" w14:textId="57DE3335" w:rsidR="00EE1833" w:rsidRPr="00F814A5" w:rsidRDefault="00EE1833" w:rsidP="00F13753">
            <w:pPr>
              <w:spacing w:before="20" w:after="40" w:line="259" w:lineRule="auto"/>
              <w:jc w:val="left"/>
              <w:rPr>
                <w:rFonts w:ascii="Times New Roman" w:eastAsia="Malgun Gothic" w:hAnsi="Times New Roman"/>
                <w:sz w:val="20"/>
                <w:szCs w:val="20"/>
                <w:lang w:val="en-US" w:eastAsia="ko-KR"/>
              </w:rPr>
            </w:pPr>
            <w:r w:rsidRPr="00F814A5">
              <w:rPr>
                <w:rFonts w:ascii="Times New Roman" w:eastAsia="Malgun Gothic" w:hAnsi="Times New Roman"/>
                <w:sz w:val="20"/>
                <w:szCs w:val="20"/>
                <w:lang w:val="en-US" w:eastAsia="ko-KR"/>
              </w:rPr>
              <w:t>We consider this scenario as an important deployment option. However, like other views already expressed, this scenario is not necessarily part of an initial work item.</w:t>
            </w:r>
          </w:p>
        </w:tc>
      </w:tr>
      <w:tr w:rsidR="00D72951" w:rsidRPr="00F814A5" w14:paraId="78984DBB" w14:textId="77777777" w:rsidTr="00221EB8">
        <w:tc>
          <w:tcPr>
            <w:tcW w:w="1980" w:type="dxa"/>
          </w:tcPr>
          <w:p w14:paraId="7E7F9D99" w14:textId="334E3CB8" w:rsidR="00D72951" w:rsidRPr="00F814A5" w:rsidRDefault="00D72951" w:rsidP="00D72951">
            <w:pPr>
              <w:spacing w:before="20" w:after="40" w:line="259" w:lineRule="auto"/>
              <w:jc w:val="left"/>
              <w:rPr>
                <w:rFonts w:ascii="Times New Roman" w:eastAsia="Malgun Gothic" w:hAnsi="Times New Roman"/>
                <w:szCs w:val="20"/>
                <w:lang w:val="en-US" w:eastAsia="ko-KR"/>
              </w:rPr>
            </w:pPr>
            <w:r w:rsidRPr="0088403E">
              <w:rPr>
                <w:rFonts w:ascii="Times New Roman" w:eastAsia="Malgun Gothic" w:hAnsi="Times New Roman"/>
                <w:color w:val="E527B8"/>
                <w:sz w:val="20"/>
                <w:szCs w:val="20"/>
                <w:lang w:val="en-US" w:eastAsia="zh-CN"/>
              </w:rPr>
              <w:t xml:space="preserve">ZTE, </w:t>
            </w:r>
            <w:proofErr w:type="spellStart"/>
            <w:r w:rsidRPr="0088403E">
              <w:rPr>
                <w:rFonts w:ascii="Times New Roman" w:eastAsia="Malgun Gothic" w:hAnsi="Times New Roman"/>
                <w:color w:val="E527B8"/>
                <w:sz w:val="20"/>
                <w:szCs w:val="20"/>
                <w:lang w:val="en-US" w:eastAsia="zh-CN"/>
              </w:rPr>
              <w:t>Sanchips</w:t>
            </w:r>
            <w:proofErr w:type="spellEnd"/>
          </w:p>
        </w:tc>
        <w:tc>
          <w:tcPr>
            <w:tcW w:w="7915" w:type="dxa"/>
          </w:tcPr>
          <w:p w14:paraId="00CDF763" w14:textId="3AD2969B" w:rsidR="00D72951" w:rsidRPr="00F814A5" w:rsidRDefault="00D72951" w:rsidP="00D72951">
            <w:pPr>
              <w:spacing w:before="20" w:after="40" w:line="259" w:lineRule="auto"/>
              <w:jc w:val="left"/>
              <w:rPr>
                <w:rFonts w:ascii="Times New Roman" w:eastAsia="Malgun Gothic" w:hAnsi="Times New Roman"/>
                <w:szCs w:val="20"/>
                <w:lang w:val="en-US" w:eastAsia="ko-KR"/>
              </w:rPr>
            </w:pPr>
            <w:r w:rsidRPr="0088403E">
              <w:rPr>
                <w:rFonts w:ascii="Times New Roman" w:eastAsia="Malgun Gothic" w:hAnsi="Times New Roman"/>
                <w:color w:val="E527B8"/>
                <w:sz w:val="20"/>
                <w:szCs w:val="20"/>
                <w:lang w:val="en-US" w:eastAsia="zh-CN"/>
              </w:rPr>
              <w:t xml:space="preserve">In our perspective, we consider </w:t>
            </w:r>
            <w:r w:rsidR="00F25F65">
              <w:rPr>
                <w:rFonts w:ascii="Times New Roman" w:eastAsia="Malgun Gothic" w:hAnsi="Times New Roman"/>
                <w:color w:val="E527B8"/>
                <w:sz w:val="20"/>
                <w:szCs w:val="20"/>
                <w:lang w:val="en-US" w:eastAsia="zh-CN"/>
              </w:rPr>
              <w:t>dual connectivity</w:t>
            </w:r>
            <w:r>
              <w:rPr>
                <w:rFonts w:ascii="Times New Roman" w:eastAsia="Malgun Gothic" w:hAnsi="Times New Roman"/>
                <w:color w:val="E527B8"/>
                <w:sz w:val="20"/>
                <w:szCs w:val="20"/>
                <w:lang w:val="en-US" w:eastAsia="zh-CN"/>
              </w:rPr>
              <w:t xml:space="preserve"> between licensed band </w:t>
            </w:r>
            <w:r w:rsidR="00012F6B">
              <w:rPr>
                <w:rFonts w:ascii="Times New Roman" w:eastAsia="Malgun Gothic" w:hAnsi="Times New Roman"/>
                <w:color w:val="E527B8"/>
                <w:sz w:val="20"/>
                <w:szCs w:val="20"/>
                <w:lang w:val="en-US" w:eastAsia="zh-CN"/>
              </w:rPr>
              <w:t xml:space="preserve">NR </w:t>
            </w:r>
            <w:r>
              <w:rPr>
                <w:rFonts w:ascii="Times New Roman" w:eastAsia="Malgun Gothic" w:hAnsi="Times New Roman"/>
                <w:color w:val="E527B8"/>
                <w:sz w:val="20"/>
                <w:szCs w:val="20"/>
                <w:lang w:val="en-US" w:eastAsia="zh-CN"/>
              </w:rPr>
              <w:t xml:space="preserve">and NR-U to </w:t>
            </w:r>
            <w:r w:rsidR="00012F6B">
              <w:rPr>
                <w:rFonts w:ascii="Times New Roman" w:eastAsia="Malgun Gothic" w:hAnsi="Times New Roman"/>
                <w:color w:val="E527B8"/>
                <w:sz w:val="20"/>
                <w:szCs w:val="20"/>
                <w:lang w:val="en-US" w:eastAsia="zh-CN"/>
              </w:rPr>
              <w:t xml:space="preserve">also be </w:t>
            </w:r>
            <w:r w:rsidR="009B73EB">
              <w:rPr>
                <w:rFonts w:ascii="Times New Roman" w:eastAsia="Malgun Gothic" w:hAnsi="Times New Roman"/>
                <w:color w:val="E527B8"/>
                <w:sz w:val="20"/>
                <w:szCs w:val="20"/>
                <w:lang w:val="en-US" w:eastAsia="zh-CN"/>
              </w:rPr>
              <w:t xml:space="preserve">a </w:t>
            </w:r>
            <w:r w:rsidR="00D55705">
              <w:rPr>
                <w:rFonts w:ascii="Times New Roman" w:eastAsia="Malgun Gothic" w:hAnsi="Times New Roman"/>
                <w:color w:val="E527B8"/>
                <w:sz w:val="20"/>
                <w:szCs w:val="20"/>
                <w:lang w:val="en-US" w:eastAsia="zh-CN"/>
              </w:rPr>
              <w:t>beneficial</w:t>
            </w:r>
            <w:r w:rsidR="009B73EB">
              <w:rPr>
                <w:rFonts w:ascii="Times New Roman" w:eastAsia="Malgun Gothic" w:hAnsi="Times New Roman"/>
                <w:color w:val="E527B8"/>
                <w:sz w:val="20"/>
                <w:szCs w:val="20"/>
                <w:lang w:val="en-US" w:eastAsia="zh-CN"/>
              </w:rPr>
              <w:t xml:space="preserve"> </w:t>
            </w:r>
            <w:r>
              <w:rPr>
                <w:rFonts w:ascii="Times New Roman" w:eastAsia="Malgun Gothic" w:hAnsi="Times New Roman"/>
                <w:color w:val="E527B8"/>
                <w:sz w:val="20"/>
                <w:szCs w:val="20"/>
                <w:lang w:val="en-US" w:eastAsia="zh-CN"/>
              </w:rPr>
              <w:t>deployment scenario</w:t>
            </w:r>
            <w:r w:rsidR="00012F6B">
              <w:rPr>
                <w:rFonts w:ascii="Times New Roman" w:eastAsia="Malgun Gothic" w:hAnsi="Times New Roman"/>
                <w:color w:val="E527B8"/>
                <w:sz w:val="20"/>
                <w:szCs w:val="20"/>
                <w:lang w:val="en-US" w:eastAsia="zh-CN"/>
              </w:rPr>
              <w:t>.</w:t>
            </w:r>
            <w:r w:rsidR="009B73EB">
              <w:rPr>
                <w:rFonts w:ascii="Times New Roman" w:eastAsia="Malgun Gothic" w:hAnsi="Times New Roman"/>
                <w:color w:val="E527B8"/>
                <w:sz w:val="20"/>
                <w:szCs w:val="20"/>
                <w:lang w:val="en-US" w:eastAsia="zh-CN"/>
              </w:rPr>
              <w:t xml:space="preserve"> </w:t>
            </w:r>
            <w:r w:rsidR="00A20F3A" w:rsidRPr="009B73EB">
              <w:rPr>
                <w:rFonts w:ascii="Times New Roman" w:eastAsia="Malgun Gothic" w:hAnsi="Times New Roman"/>
                <w:color w:val="E527B8"/>
                <w:sz w:val="20"/>
                <w:szCs w:val="20"/>
                <w:lang w:val="en-US" w:eastAsia="zh-CN"/>
              </w:rPr>
              <w:t>DC based NR allows the ability to deploy unlicensed cells in a way that is unconstrained by the topology of the licensed part.</w:t>
            </w:r>
          </w:p>
        </w:tc>
      </w:tr>
      <w:tr w:rsidR="000D2B51" w:rsidRPr="00F814A5" w14:paraId="063E5781" w14:textId="77777777" w:rsidTr="00221EB8">
        <w:tc>
          <w:tcPr>
            <w:tcW w:w="1980" w:type="dxa"/>
          </w:tcPr>
          <w:p w14:paraId="697DF467" w14:textId="20AF9A20" w:rsidR="000D2B51" w:rsidRPr="00224E21" w:rsidRDefault="000D2B51" w:rsidP="00D72951">
            <w:pPr>
              <w:spacing w:before="20" w:after="40" w:line="259" w:lineRule="auto"/>
              <w:jc w:val="left"/>
              <w:rPr>
                <w:rFonts w:ascii="Times New Roman" w:eastAsia="Malgun Gothic" w:hAnsi="Times New Roman"/>
                <w:color w:val="002060"/>
                <w:szCs w:val="20"/>
                <w:lang w:val="en-US" w:eastAsia="zh-CN"/>
              </w:rPr>
            </w:pPr>
            <w:r w:rsidRPr="00224E21">
              <w:rPr>
                <w:rFonts w:ascii="Times New Roman" w:eastAsia="Malgun Gothic" w:hAnsi="Times New Roman"/>
                <w:color w:val="002060"/>
                <w:szCs w:val="20"/>
                <w:lang w:val="en-US" w:eastAsia="zh-CN"/>
              </w:rPr>
              <w:t>AT&amp;T</w:t>
            </w:r>
          </w:p>
        </w:tc>
        <w:tc>
          <w:tcPr>
            <w:tcW w:w="7915" w:type="dxa"/>
          </w:tcPr>
          <w:p w14:paraId="2015FAAC" w14:textId="670E561D" w:rsidR="000D2B51" w:rsidRPr="00224E21" w:rsidRDefault="000D2B51" w:rsidP="00E52133">
            <w:pPr>
              <w:spacing w:before="20" w:after="40" w:line="259" w:lineRule="auto"/>
              <w:jc w:val="left"/>
              <w:rPr>
                <w:rFonts w:ascii="Times New Roman" w:eastAsia="Malgun Gothic" w:hAnsi="Times New Roman"/>
                <w:color w:val="002060"/>
                <w:szCs w:val="20"/>
                <w:lang w:val="en-US" w:eastAsia="zh-CN"/>
              </w:rPr>
            </w:pPr>
            <w:r w:rsidRPr="00224E21">
              <w:rPr>
                <w:rFonts w:ascii="Times New Roman" w:eastAsia="Malgun Gothic" w:hAnsi="Times New Roman"/>
                <w:color w:val="002060"/>
                <w:szCs w:val="20"/>
                <w:lang w:val="en-US" w:eastAsia="zh-CN"/>
              </w:rPr>
              <w:t xml:space="preserve">We consider this an important scenario to support non-collocated licensed and unlicensed </w:t>
            </w:r>
            <w:r w:rsidR="00E52133">
              <w:rPr>
                <w:rFonts w:ascii="Times New Roman" w:eastAsia="Malgun Gothic" w:hAnsi="Times New Roman"/>
                <w:color w:val="002060"/>
                <w:szCs w:val="20"/>
                <w:lang w:val="en-US" w:eastAsia="zh-CN"/>
              </w:rPr>
              <w:t>deployments</w:t>
            </w:r>
            <w:r w:rsidRPr="00224E21">
              <w:rPr>
                <w:rFonts w:ascii="Times New Roman" w:eastAsia="Malgun Gothic" w:hAnsi="Times New Roman"/>
                <w:color w:val="002060"/>
                <w:szCs w:val="20"/>
                <w:lang w:val="en-US" w:eastAsia="zh-CN"/>
              </w:rPr>
              <w:t xml:space="preserve"> </w:t>
            </w:r>
            <w:r w:rsidR="00224E21" w:rsidRPr="00224E21">
              <w:rPr>
                <w:rFonts w:ascii="Times New Roman" w:eastAsia="Malgun Gothic" w:hAnsi="Times New Roman"/>
                <w:color w:val="002060"/>
                <w:szCs w:val="20"/>
                <w:lang w:val="en-US" w:eastAsia="zh-CN"/>
              </w:rPr>
              <w:t>as well as non-ideal backhaul</w:t>
            </w:r>
            <w:r w:rsidR="00224E21">
              <w:rPr>
                <w:rFonts w:ascii="Times New Roman" w:eastAsia="Malgun Gothic" w:hAnsi="Times New Roman"/>
                <w:color w:val="002060"/>
                <w:szCs w:val="20"/>
                <w:lang w:val="en-US" w:eastAsia="zh-CN"/>
              </w:rPr>
              <w:t>s</w:t>
            </w:r>
            <w:r w:rsidR="00224E21" w:rsidRPr="00224E21">
              <w:rPr>
                <w:rFonts w:ascii="Times New Roman" w:eastAsia="Malgun Gothic" w:hAnsi="Times New Roman"/>
                <w:color w:val="002060"/>
                <w:szCs w:val="20"/>
                <w:lang w:val="en-US" w:eastAsia="zh-CN"/>
              </w:rPr>
              <w:t xml:space="preserve">. </w:t>
            </w:r>
          </w:p>
        </w:tc>
      </w:tr>
      <w:tr w:rsidR="00B75859" w:rsidRPr="00F814A5" w14:paraId="7A337860" w14:textId="77777777" w:rsidTr="00B75859">
        <w:tc>
          <w:tcPr>
            <w:tcW w:w="1980" w:type="dxa"/>
          </w:tcPr>
          <w:p w14:paraId="3BD86E3A" w14:textId="20DFBD1B" w:rsidR="00B75859" w:rsidRPr="00E845EA" w:rsidRDefault="00B75859" w:rsidP="00E8197F">
            <w:pPr>
              <w:spacing w:before="20" w:after="40" w:line="259" w:lineRule="auto"/>
              <w:jc w:val="left"/>
              <w:rPr>
                <w:rFonts w:ascii="Times New Roman" w:hAnsi="Times New Roman"/>
                <w:color w:val="C0504D" w:themeColor="accent2"/>
                <w:szCs w:val="20"/>
                <w:lang w:val="en-US" w:eastAsia="zh-CN"/>
              </w:rPr>
            </w:pPr>
            <w:r w:rsidRPr="00E845EA">
              <w:rPr>
                <w:rFonts w:ascii="Times New Roman" w:hAnsi="Times New Roman" w:hint="eastAsia"/>
                <w:color w:val="C0504D" w:themeColor="accent2"/>
                <w:szCs w:val="20"/>
                <w:lang w:val="en-US" w:eastAsia="zh-CN"/>
              </w:rPr>
              <w:t>Huawei</w:t>
            </w:r>
            <w:r w:rsidR="002B2966">
              <w:rPr>
                <w:rFonts w:ascii="Times New Roman" w:eastAsia="Malgun Gothic" w:hAnsi="Times New Roman"/>
                <w:color w:val="C0504D" w:themeColor="accent2"/>
                <w:szCs w:val="20"/>
                <w:lang w:eastAsia="ko-KR"/>
              </w:rPr>
              <w:t xml:space="preserve">, </w:t>
            </w:r>
            <w:proofErr w:type="spellStart"/>
            <w:r w:rsidR="002B2966">
              <w:rPr>
                <w:rFonts w:ascii="Times New Roman" w:eastAsia="Malgun Gothic" w:hAnsi="Times New Roman"/>
                <w:color w:val="C0504D" w:themeColor="accent2"/>
                <w:szCs w:val="20"/>
                <w:lang w:eastAsia="ko-KR"/>
              </w:rPr>
              <w:t>HiSilicon</w:t>
            </w:r>
            <w:proofErr w:type="spellEnd"/>
          </w:p>
        </w:tc>
        <w:tc>
          <w:tcPr>
            <w:tcW w:w="7915" w:type="dxa"/>
          </w:tcPr>
          <w:p w14:paraId="790970A6" w14:textId="77777777" w:rsidR="00B75859" w:rsidRPr="00E845EA" w:rsidRDefault="00B75859" w:rsidP="00E8197F">
            <w:pPr>
              <w:spacing w:before="20" w:after="40" w:line="259" w:lineRule="auto"/>
              <w:jc w:val="left"/>
              <w:rPr>
                <w:rFonts w:ascii="Times New Roman" w:hAnsi="Times New Roman"/>
                <w:color w:val="C0504D" w:themeColor="accent2"/>
                <w:szCs w:val="20"/>
                <w:lang w:val="en-US" w:eastAsia="zh-CN"/>
              </w:rPr>
            </w:pPr>
            <w:r w:rsidRPr="00E845EA">
              <w:rPr>
                <w:rFonts w:ascii="Times New Roman" w:hAnsi="Times New Roman"/>
                <w:color w:val="C0504D" w:themeColor="accent2"/>
                <w:szCs w:val="20"/>
                <w:lang w:val="en-US" w:eastAsia="zh-CN"/>
              </w:rPr>
              <w:t>T</w:t>
            </w:r>
            <w:r w:rsidRPr="00E845EA">
              <w:rPr>
                <w:rFonts w:ascii="Times New Roman" w:hAnsi="Times New Roman" w:hint="eastAsia"/>
                <w:color w:val="C0504D" w:themeColor="accent2"/>
                <w:szCs w:val="20"/>
                <w:lang w:val="en-US" w:eastAsia="zh-CN"/>
              </w:rPr>
              <w:t xml:space="preserve">his </w:t>
            </w:r>
            <w:r w:rsidRPr="00E845EA">
              <w:rPr>
                <w:rFonts w:ascii="Times New Roman" w:hAnsi="Times New Roman"/>
                <w:color w:val="C0504D" w:themeColor="accent2"/>
                <w:szCs w:val="20"/>
                <w:lang w:val="en-US" w:eastAsia="zh-CN"/>
              </w:rPr>
              <w:t>scenario rel</w:t>
            </w:r>
            <w:r>
              <w:rPr>
                <w:rFonts w:ascii="Times New Roman" w:hAnsi="Times New Roman"/>
                <w:color w:val="C0504D" w:themeColor="accent2"/>
                <w:szCs w:val="20"/>
                <w:lang w:val="en-US" w:eastAsia="zh-CN"/>
              </w:rPr>
              <w:t>axed</w:t>
            </w:r>
            <w:r w:rsidRPr="00E845EA">
              <w:rPr>
                <w:rFonts w:ascii="Times New Roman" w:hAnsi="Times New Roman"/>
                <w:color w:val="C0504D" w:themeColor="accent2"/>
                <w:szCs w:val="20"/>
                <w:lang w:val="en-US" w:eastAsia="zh-CN"/>
              </w:rPr>
              <w:t xml:space="preserve"> the requirement on the synchronization between licensed band and unlicensed bands. </w:t>
            </w:r>
            <w:r>
              <w:rPr>
                <w:rFonts w:ascii="Times New Roman" w:hAnsi="Times New Roman"/>
                <w:color w:val="C0504D" w:themeColor="accent2"/>
                <w:szCs w:val="20"/>
                <w:lang w:val="en-US" w:eastAsia="zh-CN"/>
              </w:rPr>
              <w:t>It should be supported by NR-U. we should check whether the following features defined in licensed band can meet the requirement of unlicensed band operation, e.g. SSB/DRS, PUCCH, RACH and etc.</w:t>
            </w:r>
          </w:p>
        </w:tc>
      </w:tr>
      <w:tr w:rsidR="00490DBF" w:rsidRPr="00F814A5" w14:paraId="7A709441" w14:textId="77777777" w:rsidTr="00B75859">
        <w:tc>
          <w:tcPr>
            <w:tcW w:w="1980" w:type="dxa"/>
          </w:tcPr>
          <w:p w14:paraId="1A3A1D01" w14:textId="4BF48590" w:rsidR="00490DBF" w:rsidRPr="00E845EA" w:rsidRDefault="00490DBF" w:rsidP="00E8197F">
            <w:pPr>
              <w:spacing w:before="20" w:after="40" w:line="259" w:lineRule="auto"/>
              <w:jc w:val="left"/>
              <w:rPr>
                <w:rFonts w:ascii="Times New Roman" w:hAnsi="Times New Roman"/>
                <w:color w:val="C0504D" w:themeColor="accent2"/>
                <w:szCs w:val="20"/>
                <w:lang w:val="en-US" w:eastAsia="zh-CN"/>
              </w:rPr>
            </w:pPr>
            <w:proofErr w:type="spellStart"/>
            <w:r w:rsidRPr="00274243">
              <w:rPr>
                <w:rFonts w:ascii="Times New Roman" w:eastAsia="Malgun Gothic" w:hAnsi="Times New Roman"/>
                <w:color w:val="548DD4" w:themeColor="text2" w:themeTint="99"/>
                <w:szCs w:val="20"/>
                <w:lang w:val="en-US" w:eastAsia="ko-KR"/>
              </w:rPr>
              <w:t>InterDigital</w:t>
            </w:r>
            <w:proofErr w:type="spellEnd"/>
          </w:p>
        </w:tc>
        <w:tc>
          <w:tcPr>
            <w:tcW w:w="7915" w:type="dxa"/>
          </w:tcPr>
          <w:p w14:paraId="42776BD5" w14:textId="06A1BF8A" w:rsidR="00490DBF" w:rsidRPr="00E845EA" w:rsidRDefault="00490DBF" w:rsidP="00E8197F">
            <w:pPr>
              <w:spacing w:before="20" w:after="40" w:line="259" w:lineRule="auto"/>
              <w:jc w:val="left"/>
              <w:rPr>
                <w:rFonts w:ascii="Times New Roman" w:hAnsi="Times New Roman"/>
                <w:color w:val="C0504D" w:themeColor="accent2"/>
                <w:szCs w:val="20"/>
                <w:lang w:val="en-US" w:eastAsia="zh-CN"/>
              </w:rPr>
            </w:pPr>
            <w:r>
              <w:rPr>
                <w:rFonts w:ascii="Times New Roman" w:eastAsia="Malgun Gothic" w:hAnsi="Times New Roman"/>
                <w:color w:val="548DD4" w:themeColor="text2" w:themeTint="99"/>
                <w:szCs w:val="20"/>
                <w:lang w:val="en-US" w:eastAsia="ko-KR"/>
              </w:rPr>
              <w:t xml:space="preserve">This is an enhancing scenario for NR as it relaxes some of the requirements compared to carrier aggregation. Some of the technologies required in the standalone NR-unlicensed would be required in this scenario. We believe this scenario should be supported and perhaps should be studied along or after the development of NR-NR dual connectivity.    </w:t>
            </w:r>
          </w:p>
        </w:tc>
      </w:tr>
      <w:tr w:rsidR="00B80ED5" w:rsidRPr="00F814A5" w14:paraId="78A1646A" w14:textId="77777777" w:rsidTr="00B75859">
        <w:tc>
          <w:tcPr>
            <w:tcW w:w="1980" w:type="dxa"/>
          </w:tcPr>
          <w:p w14:paraId="4F4DCB42" w14:textId="77630CEE" w:rsidR="00B80ED5" w:rsidRPr="00274243" w:rsidRDefault="00B80ED5" w:rsidP="00B80ED5">
            <w:pPr>
              <w:spacing w:before="20" w:after="40" w:line="259" w:lineRule="auto"/>
              <w:jc w:val="left"/>
              <w:rPr>
                <w:rFonts w:ascii="Times New Roman" w:eastAsia="Malgun Gothic" w:hAnsi="Times New Roman"/>
                <w:color w:val="548DD4" w:themeColor="text2" w:themeTint="99"/>
                <w:szCs w:val="20"/>
                <w:lang w:val="en-US" w:eastAsia="ko-KR"/>
              </w:rPr>
            </w:pPr>
            <w:r>
              <w:rPr>
                <w:rFonts w:ascii="Times New Roman" w:eastAsia="Malgun Gothic" w:hAnsi="Times New Roman"/>
                <w:color w:val="0070C0"/>
                <w:sz w:val="20"/>
                <w:szCs w:val="20"/>
                <w:lang w:val="en-US" w:eastAsia="zh-CN"/>
              </w:rPr>
              <w:t>Intel</w:t>
            </w:r>
          </w:p>
        </w:tc>
        <w:tc>
          <w:tcPr>
            <w:tcW w:w="7915" w:type="dxa"/>
          </w:tcPr>
          <w:p w14:paraId="767B70C0" w14:textId="72322864" w:rsidR="00B80ED5" w:rsidRDefault="00B80ED5" w:rsidP="001A2DE8">
            <w:pPr>
              <w:spacing w:before="20" w:after="40" w:line="259" w:lineRule="auto"/>
              <w:jc w:val="left"/>
              <w:rPr>
                <w:rFonts w:ascii="Times New Roman" w:eastAsia="Malgun Gothic" w:hAnsi="Times New Roman"/>
                <w:color w:val="548DD4" w:themeColor="text2" w:themeTint="99"/>
                <w:szCs w:val="20"/>
                <w:lang w:val="en-US" w:eastAsia="ko-KR"/>
              </w:rPr>
            </w:pPr>
            <w:r>
              <w:rPr>
                <w:rFonts w:ascii="Times New Roman" w:eastAsia="Malgun Gothic" w:hAnsi="Times New Roman"/>
                <w:color w:val="0070C0"/>
                <w:sz w:val="20"/>
                <w:szCs w:val="20"/>
                <w:lang w:val="en-US" w:eastAsia="zh-CN"/>
              </w:rPr>
              <w:t>In the case the backhaul between the licensed NR node and the unlicensed NR node is not ideal, the DC framework from the higher layer point of view</w:t>
            </w:r>
            <w:r w:rsidR="00153EF5">
              <w:rPr>
                <w:rFonts w:ascii="Times New Roman" w:eastAsia="Malgun Gothic" w:hAnsi="Times New Roman"/>
                <w:color w:val="0070C0"/>
                <w:sz w:val="20"/>
                <w:szCs w:val="20"/>
                <w:lang w:val="en-US" w:eastAsia="zh-CN"/>
              </w:rPr>
              <w:t xml:space="preserve"> would be </w:t>
            </w:r>
            <w:r w:rsidR="00B067D1">
              <w:rPr>
                <w:rFonts w:ascii="Times New Roman" w:eastAsia="Malgun Gothic" w:hAnsi="Times New Roman"/>
                <w:color w:val="0070C0"/>
                <w:sz w:val="20"/>
                <w:szCs w:val="20"/>
                <w:lang w:val="en-US" w:eastAsia="zh-CN"/>
              </w:rPr>
              <w:t>necessary</w:t>
            </w:r>
            <w:r>
              <w:rPr>
                <w:rFonts w:ascii="Times New Roman" w:eastAsia="Malgun Gothic" w:hAnsi="Times New Roman"/>
                <w:color w:val="0070C0"/>
                <w:sz w:val="20"/>
                <w:szCs w:val="20"/>
                <w:lang w:val="en-US" w:eastAsia="zh-CN"/>
              </w:rPr>
              <w:t>. T</w:t>
            </w:r>
            <w:r w:rsidRPr="00B80ED5">
              <w:rPr>
                <w:rFonts w:ascii="Times New Roman" w:eastAsia="Malgun Gothic" w:hAnsi="Times New Roman"/>
                <w:color w:val="0070C0"/>
                <w:sz w:val="20"/>
                <w:szCs w:val="20"/>
                <w:lang w:val="en-US" w:eastAsia="zh-CN"/>
              </w:rPr>
              <w:t>his require</w:t>
            </w:r>
            <w:r w:rsidR="00B067D1">
              <w:rPr>
                <w:rFonts w:ascii="Times New Roman" w:eastAsia="Malgun Gothic" w:hAnsi="Times New Roman"/>
                <w:color w:val="0070C0"/>
                <w:sz w:val="20"/>
                <w:szCs w:val="20"/>
                <w:lang w:val="en-US" w:eastAsia="zh-CN"/>
              </w:rPr>
              <w:t>s</w:t>
            </w:r>
            <w:r w:rsidRPr="00B80ED5">
              <w:rPr>
                <w:rFonts w:ascii="Times New Roman" w:eastAsia="Malgun Gothic" w:hAnsi="Times New Roman"/>
                <w:color w:val="0070C0"/>
                <w:sz w:val="20"/>
                <w:szCs w:val="20"/>
                <w:lang w:val="en-US" w:eastAsia="zh-CN"/>
              </w:rPr>
              <w:t xml:space="preserve"> </w:t>
            </w:r>
            <w:r w:rsidR="00B067D1">
              <w:rPr>
                <w:rFonts w:ascii="Times New Roman" w:eastAsia="Malgun Gothic" w:hAnsi="Times New Roman"/>
                <w:color w:val="0070C0"/>
                <w:sz w:val="20"/>
                <w:szCs w:val="20"/>
                <w:lang w:val="en-US" w:eastAsia="zh-CN"/>
              </w:rPr>
              <w:t xml:space="preserve">the </w:t>
            </w:r>
            <w:r w:rsidRPr="00B80ED5">
              <w:rPr>
                <w:rFonts w:ascii="Times New Roman" w:eastAsia="Malgun Gothic" w:hAnsi="Times New Roman"/>
                <w:color w:val="0070C0"/>
                <w:sz w:val="20"/>
                <w:szCs w:val="20"/>
                <w:lang w:val="en-US" w:eastAsia="zh-CN"/>
              </w:rPr>
              <w:t xml:space="preserve">NR-NR DC </w:t>
            </w:r>
            <w:r w:rsidR="00B067D1">
              <w:rPr>
                <w:rFonts w:ascii="Times New Roman" w:eastAsia="Malgun Gothic" w:hAnsi="Times New Roman"/>
                <w:color w:val="0070C0"/>
                <w:sz w:val="20"/>
                <w:szCs w:val="20"/>
                <w:lang w:val="en-US" w:eastAsia="zh-CN"/>
              </w:rPr>
              <w:t xml:space="preserve">framework </w:t>
            </w:r>
            <w:r w:rsidRPr="00B80ED5">
              <w:rPr>
                <w:rFonts w:ascii="Times New Roman" w:eastAsia="Malgun Gothic" w:hAnsi="Times New Roman"/>
                <w:color w:val="0070C0"/>
                <w:sz w:val="20"/>
                <w:szCs w:val="20"/>
                <w:lang w:val="en-US" w:eastAsia="zh-CN"/>
              </w:rPr>
              <w:t xml:space="preserve">to be completed </w:t>
            </w:r>
            <w:r w:rsidR="00B067D1">
              <w:rPr>
                <w:rFonts w:ascii="Times New Roman" w:eastAsia="Malgun Gothic" w:hAnsi="Times New Roman"/>
                <w:color w:val="0070C0"/>
                <w:sz w:val="20"/>
                <w:szCs w:val="20"/>
                <w:lang w:val="en-US" w:eastAsia="zh-CN"/>
              </w:rPr>
              <w:t>within</w:t>
            </w:r>
            <w:r w:rsidRPr="00B80ED5">
              <w:rPr>
                <w:rFonts w:ascii="Times New Roman" w:eastAsia="Malgun Gothic" w:hAnsi="Times New Roman"/>
                <w:color w:val="0070C0"/>
                <w:sz w:val="20"/>
                <w:szCs w:val="20"/>
                <w:lang w:val="en-US" w:eastAsia="zh-CN"/>
              </w:rPr>
              <w:t xml:space="preserve"> Rel-15. </w:t>
            </w:r>
            <w:r w:rsidR="00B067D1">
              <w:rPr>
                <w:rFonts w:ascii="Times New Roman" w:eastAsia="Malgun Gothic" w:hAnsi="Times New Roman"/>
                <w:color w:val="0070C0"/>
                <w:sz w:val="20"/>
                <w:szCs w:val="20"/>
                <w:lang w:val="en-US" w:eastAsia="zh-CN"/>
              </w:rPr>
              <w:t xml:space="preserve">Thus, </w:t>
            </w:r>
            <w:r w:rsidR="00FE5409">
              <w:rPr>
                <w:rFonts w:ascii="Times New Roman" w:eastAsia="Malgun Gothic" w:hAnsi="Times New Roman"/>
                <w:color w:val="0070C0"/>
                <w:sz w:val="20"/>
                <w:szCs w:val="20"/>
                <w:lang w:val="en-US" w:eastAsia="zh-CN"/>
              </w:rPr>
              <w:t xml:space="preserve">the development of </w:t>
            </w:r>
            <w:r w:rsidR="00FE5409" w:rsidRPr="00B80ED5">
              <w:rPr>
                <w:rFonts w:ascii="Times New Roman" w:eastAsia="Malgun Gothic" w:hAnsi="Times New Roman"/>
                <w:color w:val="0070C0"/>
                <w:sz w:val="20"/>
                <w:szCs w:val="20"/>
                <w:lang w:val="en-US" w:eastAsia="zh-CN"/>
              </w:rPr>
              <w:t>NR-NR DC framework</w:t>
            </w:r>
            <w:r w:rsidR="00FE5409">
              <w:rPr>
                <w:rFonts w:ascii="Times New Roman" w:eastAsia="Malgun Gothic" w:hAnsi="Times New Roman"/>
                <w:color w:val="0070C0"/>
                <w:sz w:val="20"/>
                <w:szCs w:val="20"/>
                <w:lang w:val="en-US" w:eastAsia="zh-CN"/>
              </w:rPr>
              <w:t xml:space="preserve"> needs to be preceded</w:t>
            </w:r>
            <w:r w:rsidR="001A2DE8">
              <w:rPr>
                <w:rFonts w:ascii="Times New Roman" w:eastAsia="Malgun Gothic" w:hAnsi="Times New Roman"/>
                <w:color w:val="0070C0"/>
                <w:sz w:val="20"/>
                <w:szCs w:val="20"/>
                <w:lang w:val="en-US" w:eastAsia="zh-CN"/>
              </w:rPr>
              <w:t xml:space="preserve">, and the </w:t>
            </w:r>
            <w:r w:rsidR="00FE5409">
              <w:rPr>
                <w:rFonts w:ascii="Times New Roman" w:eastAsia="Malgun Gothic" w:hAnsi="Times New Roman"/>
                <w:color w:val="0070C0"/>
                <w:sz w:val="20"/>
                <w:szCs w:val="20"/>
                <w:lang w:val="en-US" w:eastAsia="zh-CN"/>
              </w:rPr>
              <w:t>support</w:t>
            </w:r>
            <w:r w:rsidR="001A2DE8">
              <w:rPr>
                <w:rFonts w:ascii="Times New Roman" w:eastAsia="Malgun Gothic" w:hAnsi="Times New Roman"/>
                <w:color w:val="0070C0"/>
                <w:sz w:val="20"/>
                <w:szCs w:val="20"/>
                <w:lang w:val="en-US" w:eastAsia="zh-CN"/>
              </w:rPr>
              <w:t xml:space="preserve"> of</w:t>
            </w:r>
            <w:r w:rsidR="00FE5409">
              <w:rPr>
                <w:rFonts w:ascii="Times New Roman" w:eastAsia="Malgun Gothic" w:hAnsi="Times New Roman"/>
                <w:color w:val="0070C0"/>
                <w:sz w:val="20"/>
                <w:szCs w:val="20"/>
                <w:lang w:val="en-US" w:eastAsia="zh-CN"/>
              </w:rPr>
              <w:t xml:space="preserve"> this scenario for NR unlicensed</w:t>
            </w:r>
            <w:r w:rsidR="001A2DE8">
              <w:rPr>
                <w:rFonts w:ascii="Times New Roman" w:eastAsia="Malgun Gothic" w:hAnsi="Times New Roman"/>
                <w:color w:val="0070C0"/>
                <w:sz w:val="20"/>
                <w:szCs w:val="20"/>
                <w:lang w:val="en-US" w:eastAsia="zh-CN"/>
              </w:rPr>
              <w:t xml:space="preserve"> is subject to it</w:t>
            </w:r>
            <w:r w:rsidR="00FE5409">
              <w:rPr>
                <w:rFonts w:ascii="Times New Roman" w:eastAsia="Malgun Gothic" w:hAnsi="Times New Roman"/>
                <w:color w:val="0070C0"/>
                <w:sz w:val="20"/>
                <w:szCs w:val="20"/>
                <w:lang w:val="en-US" w:eastAsia="zh-CN"/>
              </w:rPr>
              <w:t xml:space="preserve">. </w:t>
            </w:r>
            <w:r w:rsidR="002A3B12">
              <w:rPr>
                <w:rFonts w:ascii="Times New Roman" w:eastAsia="Malgun Gothic" w:hAnsi="Times New Roman"/>
                <w:color w:val="0070C0"/>
                <w:sz w:val="20"/>
                <w:szCs w:val="20"/>
                <w:lang w:val="en-US" w:eastAsia="zh-CN"/>
              </w:rPr>
              <w:t>On the other hand, f</w:t>
            </w:r>
            <w:r w:rsidRPr="00212F77">
              <w:rPr>
                <w:rFonts w:ascii="Times New Roman" w:eastAsia="Malgun Gothic" w:hAnsi="Times New Roman"/>
                <w:color w:val="0070C0"/>
                <w:sz w:val="20"/>
                <w:szCs w:val="20"/>
                <w:lang w:val="en-US" w:eastAsia="zh-CN"/>
              </w:rPr>
              <w:t>rom</w:t>
            </w:r>
            <w:r>
              <w:rPr>
                <w:rFonts w:ascii="Times New Roman" w:eastAsia="Malgun Gothic" w:hAnsi="Times New Roman"/>
                <w:color w:val="0070C0"/>
                <w:sz w:val="20"/>
                <w:szCs w:val="20"/>
                <w:lang w:val="en-US" w:eastAsia="zh-CN"/>
              </w:rPr>
              <w:t xml:space="preserve"> L1 point of view, it would also require that the UL control signaling/PUCCH </w:t>
            </w:r>
            <w:r w:rsidR="00C6327D">
              <w:rPr>
                <w:rFonts w:ascii="Times New Roman" w:eastAsia="Malgun Gothic" w:hAnsi="Times New Roman"/>
                <w:color w:val="0070C0"/>
                <w:sz w:val="20"/>
                <w:szCs w:val="20"/>
                <w:lang w:val="en-US" w:eastAsia="zh-CN"/>
              </w:rPr>
              <w:t>is</w:t>
            </w:r>
            <w:r>
              <w:rPr>
                <w:rFonts w:ascii="Times New Roman" w:eastAsia="Malgun Gothic" w:hAnsi="Times New Roman"/>
                <w:color w:val="0070C0"/>
                <w:sz w:val="20"/>
                <w:szCs w:val="20"/>
                <w:lang w:val="en-US" w:eastAsia="zh-CN"/>
              </w:rPr>
              <w:t xml:space="preserve"> supported for unlicensed SCG, as in the licensed SCG case</w:t>
            </w:r>
            <w:r w:rsidR="00C6327D">
              <w:rPr>
                <w:rFonts w:ascii="Times New Roman" w:eastAsia="Malgun Gothic" w:hAnsi="Times New Roman"/>
                <w:color w:val="0070C0"/>
                <w:sz w:val="20"/>
                <w:szCs w:val="20"/>
                <w:lang w:val="en-US" w:eastAsia="zh-CN"/>
              </w:rPr>
              <w:t>.</w:t>
            </w:r>
          </w:p>
        </w:tc>
      </w:tr>
      <w:tr w:rsidR="00523485" w:rsidRPr="00F814A5" w14:paraId="4C076572" w14:textId="77777777" w:rsidTr="00B75859">
        <w:tc>
          <w:tcPr>
            <w:tcW w:w="1980" w:type="dxa"/>
          </w:tcPr>
          <w:p w14:paraId="1682BE44" w14:textId="7ECBEF8B" w:rsidR="00523485" w:rsidRDefault="00523485" w:rsidP="00B80ED5">
            <w:pPr>
              <w:spacing w:before="20" w:after="40" w:line="259" w:lineRule="auto"/>
              <w:jc w:val="left"/>
              <w:rPr>
                <w:rFonts w:ascii="Times New Roman" w:eastAsia="Malgun Gothic" w:hAnsi="Times New Roman"/>
                <w:color w:val="0070C0"/>
                <w:szCs w:val="20"/>
                <w:lang w:val="en-US" w:eastAsia="zh-CN"/>
              </w:rPr>
            </w:pPr>
            <w:r w:rsidRPr="000349EE">
              <w:rPr>
                <w:rFonts w:ascii="Times New Roman" w:eastAsia="Malgun Gothic" w:hAnsi="Times New Roman" w:hint="eastAsia"/>
                <w:sz w:val="20"/>
                <w:szCs w:val="20"/>
                <w:lang w:val="en-US" w:eastAsia="ko-KR"/>
              </w:rPr>
              <w:t>Samsung</w:t>
            </w:r>
          </w:p>
        </w:tc>
        <w:tc>
          <w:tcPr>
            <w:tcW w:w="7915" w:type="dxa"/>
          </w:tcPr>
          <w:p w14:paraId="30C9E29D" w14:textId="70B1AD2A" w:rsidR="00523485" w:rsidRDefault="00523485" w:rsidP="001A2DE8">
            <w:pPr>
              <w:spacing w:before="20" w:after="40" w:line="259" w:lineRule="auto"/>
              <w:jc w:val="left"/>
              <w:rPr>
                <w:rFonts w:ascii="Times New Roman" w:eastAsia="Malgun Gothic" w:hAnsi="Times New Roman"/>
                <w:color w:val="0070C0"/>
                <w:szCs w:val="20"/>
                <w:lang w:val="en-US" w:eastAsia="zh-CN"/>
              </w:rPr>
            </w:pPr>
            <w:r>
              <w:rPr>
                <w:rFonts w:ascii="Times New Roman" w:eastAsia="Malgun Gothic" w:hAnsi="Times New Roman" w:hint="eastAsia"/>
                <w:sz w:val="20"/>
                <w:szCs w:val="20"/>
                <w:lang w:val="en-US" w:eastAsia="ko-KR"/>
              </w:rPr>
              <w:t xml:space="preserve">This scenario is beneficial to support non-collocated licensed and unlicensed deployment </w:t>
            </w:r>
            <w:r>
              <w:rPr>
                <w:rFonts w:ascii="Times New Roman" w:eastAsia="Malgun Gothic" w:hAnsi="Times New Roman"/>
                <w:sz w:val="20"/>
                <w:szCs w:val="20"/>
                <w:lang w:val="en-US" w:eastAsia="ko-KR"/>
              </w:rPr>
              <w:t>scenario</w:t>
            </w:r>
            <w:r>
              <w:rPr>
                <w:rFonts w:ascii="Times New Roman" w:eastAsia="Malgun Gothic" w:hAnsi="Times New Roman" w:hint="eastAsia"/>
                <w:sz w:val="20"/>
                <w:szCs w:val="20"/>
                <w:lang w:val="en-US" w:eastAsia="ko-KR"/>
              </w:rPr>
              <w:t xml:space="preserve"> including non-ideal back-haul case.</w:t>
            </w:r>
            <w:r w:rsidRPr="000349EE">
              <w:rPr>
                <w:rFonts w:ascii="Times New Roman" w:eastAsia="Malgun Gothic" w:hAnsi="Times New Roman" w:hint="eastAsia"/>
                <w:sz w:val="20"/>
                <w:szCs w:val="20"/>
                <w:lang w:val="en-US" w:eastAsia="ko-KR"/>
              </w:rPr>
              <w:t xml:space="preserve"> However, as pointed out by other companies, NR-NR DC is not supported yet, this scenario can be discussed later.</w:t>
            </w:r>
          </w:p>
        </w:tc>
      </w:tr>
      <w:tr w:rsidR="00B218E0" w:rsidRPr="00F814A5" w14:paraId="19CF0E71" w14:textId="77777777" w:rsidTr="00B75859">
        <w:tc>
          <w:tcPr>
            <w:tcW w:w="1980" w:type="dxa"/>
          </w:tcPr>
          <w:p w14:paraId="40210402" w14:textId="541C5263" w:rsidR="00B218E0" w:rsidRPr="00475B2B" w:rsidRDefault="00B218E0" w:rsidP="00B80ED5">
            <w:pPr>
              <w:spacing w:before="20" w:after="40" w:line="259" w:lineRule="auto"/>
              <w:jc w:val="left"/>
              <w:rPr>
                <w:rFonts w:ascii="Times New Roman" w:eastAsia="Malgun Gothic" w:hAnsi="Times New Roman"/>
                <w:sz w:val="20"/>
                <w:szCs w:val="20"/>
                <w:lang w:val="en-US" w:eastAsia="ko-KR"/>
              </w:rPr>
            </w:pPr>
            <w:r w:rsidRPr="00F9414A">
              <w:rPr>
                <w:rFonts w:ascii="Times New Roman" w:eastAsia="Malgun Gothic" w:hAnsi="Times New Roman"/>
                <w:color w:val="E527B8"/>
                <w:szCs w:val="20"/>
                <w:lang w:val="en-US" w:eastAsia="zh-CN"/>
              </w:rPr>
              <w:t xml:space="preserve">Charter Communications, </w:t>
            </w:r>
            <w:r w:rsidRPr="00F9414A">
              <w:rPr>
                <w:rFonts w:ascii="Times New Roman" w:eastAsia="Malgun Gothic" w:hAnsi="Times New Roman"/>
                <w:color w:val="E527B8"/>
                <w:szCs w:val="20"/>
                <w:lang w:val="en-US" w:eastAsia="zh-CN"/>
              </w:rPr>
              <w:lastRenderedPageBreak/>
              <w:t>CableLabs, Comcast</w:t>
            </w:r>
          </w:p>
        </w:tc>
        <w:tc>
          <w:tcPr>
            <w:tcW w:w="7915" w:type="dxa"/>
          </w:tcPr>
          <w:p w14:paraId="4DA3A3C8" w14:textId="3896D9F8" w:rsidR="00B218E0" w:rsidRPr="00475B2B" w:rsidRDefault="00B218E0" w:rsidP="001A2DE8">
            <w:pPr>
              <w:spacing w:before="20" w:after="40" w:line="259" w:lineRule="auto"/>
              <w:jc w:val="left"/>
              <w:rPr>
                <w:rFonts w:ascii="Times New Roman" w:eastAsia="Malgun Gothic" w:hAnsi="Times New Roman"/>
                <w:sz w:val="20"/>
                <w:szCs w:val="20"/>
                <w:lang w:val="en-US" w:eastAsia="ko-KR"/>
              </w:rPr>
            </w:pPr>
            <w:r w:rsidRPr="00F9414A">
              <w:rPr>
                <w:rFonts w:ascii="Times New Roman" w:eastAsia="Malgun Gothic" w:hAnsi="Times New Roman"/>
                <w:color w:val="E527B8"/>
                <w:szCs w:val="20"/>
                <w:lang w:val="en-US" w:eastAsia="zh-CN"/>
              </w:rPr>
              <w:lastRenderedPageBreak/>
              <w:t xml:space="preserve">As noted by many companies, this scenario allows for non-collocated Master and Secondary </w:t>
            </w:r>
            <w:proofErr w:type="spellStart"/>
            <w:r w:rsidRPr="00F9414A">
              <w:rPr>
                <w:rFonts w:ascii="Times New Roman" w:eastAsia="Malgun Gothic" w:hAnsi="Times New Roman"/>
                <w:color w:val="E527B8"/>
                <w:szCs w:val="20"/>
                <w:lang w:val="en-US" w:eastAsia="zh-CN"/>
              </w:rPr>
              <w:t>gNBs</w:t>
            </w:r>
            <w:proofErr w:type="spellEnd"/>
            <w:r w:rsidRPr="00F9414A">
              <w:rPr>
                <w:rFonts w:ascii="Times New Roman" w:eastAsia="Malgun Gothic" w:hAnsi="Times New Roman"/>
                <w:color w:val="E527B8"/>
                <w:szCs w:val="20"/>
                <w:lang w:val="en-US" w:eastAsia="zh-CN"/>
              </w:rPr>
              <w:t xml:space="preserve"> connected via non-ideal backhaul. Also, as noted above, the scenario </w:t>
            </w:r>
            <w:r w:rsidRPr="00F9414A">
              <w:rPr>
                <w:rFonts w:ascii="Times New Roman" w:eastAsia="Malgun Gothic" w:hAnsi="Times New Roman"/>
                <w:color w:val="E527B8"/>
                <w:szCs w:val="20"/>
                <w:lang w:val="en-US" w:eastAsia="zh-CN"/>
              </w:rPr>
              <w:lastRenderedPageBreak/>
              <w:t>requires support of DC between NR PCell and NR PSCell - which may only be introduced in or after Rel-15 NR phase 2. Therefore, we recommend waiting for stabilization of NR-NR DC prior to undertaking this effort.</w:t>
            </w:r>
          </w:p>
        </w:tc>
      </w:tr>
      <w:tr w:rsidR="006B764A" w:rsidRPr="00F814A5" w14:paraId="312039E2" w14:textId="77777777" w:rsidTr="00B75859">
        <w:tc>
          <w:tcPr>
            <w:tcW w:w="1980" w:type="dxa"/>
          </w:tcPr>
          <w:p w14:paraId="1CF6896B" w14:textId="3C59635A" w:rsidR="006B764A" w:rsidRPr="00475B2B" w:rsidRDefault="006B764A" w:rsidP="00B80ED5">
            <w:pPr>
              <w:spacing w:before="20" w:after="40" w:line="259" w:lineRule="auto"/>
              <w:jc w:val="left"/>
              <w:rPr>
                <w:rFonts w:ascii="Times New Roman" w:eastAsia="Malgun Gothic" w:hAnsi="Times New Roman"/>
                <w:color w:val="FFC000"/>
                <w:szCs w:val="20"/>
                <w:lang w:val="en-US" w:eastAsia="zh-CN"/>
              </w:rPr>
            </w:pPr>
            <w:r w:rsidRPr="00475B2B">
              <w:rPr>
                <w:rFonts w:ascii="Times New Roman" w:eastAsia="Malgun Gothic" w:hAnsi="Times New Roman"/>
                <w:color w:val="FFC000"/>
                <w:szCs w:val="20"/>
                <w:lang w:val="en-US" w:eastAsia="zh-CN"/>
              </w:rPr>
              <w:lastRenderedPageBreak/>
              <w:t>Mediatek</w:t>
            </w:r>
          </w:p>
        </w:tc>
        <w:tc>
          <w:tcPr>
            <w:tcW w:w="7915" w:type="dxa"/>
          </w:tcPr>
          <w:p w14:paraId="390287CB" w14:textId="4AF2CB64" w:rsidR="006B764A" w:rsidRPr="00475B2B" w:rsidRDefault="006B764A" w:rsidP="001A2DE8">
            <w:pPr>
              <w:spacing w:before="20" w:after="40" w:line="259" w:lineRule="auto"/>
              <w:jc w:val="left"/>
              <w:rPr>
                <w:rFonts w:ascii="Times New Roman" w:eastAsia="Malgun Gothic" w:hAnsi="Times New Roman"/>
                <w:color w:val="FFC000"/>
                <w:szCs w:val="20"/>
                <w:lang w:val="en-US" w:eastAsia="zh-CN"/>
              </w:rPr>
            </w:pPr>
            <w:r w:rsidRPr="00475B2B">
              <w:rPr>
                <w:rFonts w:ascii="Times New Roman" w:eastAsia="Malgun Gothic" w:hAnsi="Times New Roman"/>
                <w:color w:val="FFC000"/>
                <w:szCs w:val="20"/>
                <w:lang w:val="en-US" w:eastAsia="zh-CN"/>
              </w:rPr>
              <w:t xml:space="preserve">This scenario allows non-co-located deployment between licensed and unlicensed </w:t>
            </w:r>
            <w:proofErr w:type="spellStart"/>
            <w:r w:rsidRPr="00475B2B">
              <w:rPr>
                <w:rFonts w:ascii="Times New Roman" w:eastAsia="Malgun Gothic" w:hAnsi="Times New Roman"/>
                <w:color w:val="FFC000"/>
                <w:szCs w:val="20"/>
                <w:lang w:val="en-US" w:eastAsia="zh-CN"/>
              </w:rPr>
              <w:t>gNBs</w:t>
            </w:r>
            <w:proofErr w:type="spellEnd"/>
            <w:r w:rsidRPr="00475B2B">
              <w:rPr>
                <w:rFonts w:ascii="Times New Roman" w:eastAsia="Malgun Gothic" w:hAnsi="Times New Roman"/>
                <w:color w:val="FFC000"/>
                <w:szCs w:val="20"/>
                <w:lang w:val="en-US" w:eastAsia="zh-CN"/>
              </w:rPr>
              <w:t>. However, since DC with two NR Cells is not yet supported in Re-15, our view is to deprioritize this scenario at least for the initial phase.</w:t>
            </w:r>
          </w:p>
        </w:tc>
      </w:tr>
      <w:tr w:rsidR="0067288E" w:rsidRPr="00F814A5" w14:paraId="59531D61" w14:textId="77777777" w:rsidTr="00B75859">
        <w:tc>
          <w:tcPr>
            <w:tcW w:w="1980" w:type="dxa"/>
          </w:tcPr>
          <w:p w14:paraId="3114811B" w14:textId="2FAE4A6C" w:rsidR="0067288E" w:rsidRPr="00475B2B" w:rsidRDefault="0067288E" w:rsidP="00B80ED5">
            <w:pPr>
              <w:spacing w:before="20" w:after="40" w:line="259" w:lineRule="auto"/>
              <w:jc w:val="left"/>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DT, TMUS</w:t>
            </w:r>
          </w:p>
        </w:tc>
        <w:tc>
          <w:tcPr>
            <w:tcW w:w="7915" w:type="dxa"/>
          </w:tcPr>
          <w:p w14:paraId="7AA9A606" w14:textId="15D1D53E" w:rsidR="0067288E" w:rsidRPr="00475B2B" w:rsidRDefault="0067288E" w:rsidP="001A2DE8">
            <w:pPr>
              <w:spacing w:before="20" w:after="40" w:line="259" w:lineRule="auto"/>
              <w:jc w:val="left"/>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This is 2nd priority for deployment on small cells with non collocated NR licensed and unlicensed carriers</w:t>
            </w:r>
          </w:p>
        </w:tc>
      </w:tr>
      <w:tr w:rsidR="00794E1F" w:rsidRPr="00F814A5" w14:paraId="4D42A428" w14:textId="77777777" w:rsidTr="00B75859">
        <w:tc>
          <w:tcPr>
            <w:tcW w:w="1980" w:type="dxa"/>
          </w:tcPr>
          <w:p w14:paraId="67400BC4" w14:textId="63907BF3" w:rsidR="00794E1F" w:rsidRPr="00794E1F" w:rsidRDefault="00794E1F" w:rsidP="00794E1F">
            <w:pPr>
              <w:pStyle w:val="LGTdoc"/>
              <w:spacing w:after="120" w:line="240" w:lineRule="auto"/>
              <w:jc w:val="left"/>
              <w:rPr>
                <w:rFonts w:ascii="Calibri" w:hAnsi="Calibri"/>
                <w:color w:val="7030A0"/>
                <w:sz w:val="20"/>
                <w:szCs w:val="20"/>
              </w:rPr>
            </w:pPr>
            <w:r>
              <w:rPr>
                <w:rFonts w:ascii="Calibri" w:hAnsi="Calibri"/>
                <w:color w:val="7030A0"/>
                <w:sz w:val="20"/>
                <w:szCs w:val="20"/>
              </w:rPr>
              <w:t>Verizon</w:t>
            </w:r>
          </w:p>
        </w:tc>
        <w:tc>
          <w:tcPr>
            <w:tcW w:w="7915" w:type="dxa"/>
          </w:tcPr>
          <w:p w14:paraId="1F103EB7" w14:textId="38F00D1E" w:rsidR="00794E1F" w:rsidRPr="00794E1F" w:rsidRDefault="00794E1F" w:rsidP="00794E1F">
            <w:pPr>
              <w:pStyle w:val="LGTdoc"/>
              <w:spacing w:after="120" w:line="240" w:lineRule="auto"/>
              <w:jc w:val="left"/>
              <w:rPr>
                <w:rFonts w:ascii="Calibri" w:hAnsi="Calibri"/>
                <w:color w:val="7030A0"/>
                <w:sz w:val="20"/>
                <w:szCs w:val="20"/>
              </w:rPr>
            </w:pPr>
            <w:r>
              <w:rPr>
                <w:rFonts w:ascii="Calibri" w:hAnsi="Calibri"/>
                <w:color w:val="7030A0"/>
                <w:sz w:val="20"/>
                <w:szCs w:val="20"/>
              </w:rPr>
              <w:t xml:space="preserve">This is an important scenario due to the relaxation of backhaul requirements and support of non-collocated </w:t>
            </w:r>
            <w:proofErr w:type="spellStart"/>
            <w:r>
              <w:rPr>
                <w:rFonts w:ascii="Calibri" w:hAnsi="Calibri"/>
                <w:color w:val="7030A0"/>
                <w:sz w:val="20"/>
                <w:szCs w:val="20"/>
              </w:rPr>
              <w:t>gNBs</w:t>
            </w:r>
            <w:proofErr w:type="spellEnd"/>
            <w:r>
              <w:rPr>
                <w:rFonts w:ascii="Calibri" w:hAnsi="Calibri"/>
                <w:color w:val="7030A0"/>
                <w:sz w:val="20"/>
                <w:szCs w:val="20"/>
              </w:rPr>
              <w:t xml:space="preserve"> that allows more opportunities to use NR-U</w:t>
            </w:r>
          </w:p>
        </w:tc>
      </w:tr>
      <w:tr w:rsidR="00032325" w:rsidRPr="00F814A5" w14:paraId="666CCFB2" w14:textId="77777777" w:rsidTr="00B75859">
        <w:tc>
          <w:tcPr>
            <w:tcW w:w="1980" w:type="dxa"/>
          </w:tcPr>
          <w:p w14:paraId="6A47B6AC" w14:textId="02C1A52C" w:rsidR="00032325" w:rsidRDefault="00032325" w:rsidP="00032325">
            <w:pPr>
              <w:pStyle w:val="LGTdoc"/>
              <w:spacing w:after="120" w:line="240" w:lineRule="auto"/>
              <w:jc w:val="left"/>
              <w:rPr>
                <w:rFonts w:ascii="Calibri" w:hAnsi="Calibri"/>
                <w:color w:val="7030A0"/>
                <w:sz w:val="20"/>
                <w:szCs w:val="20"/>
              </w:rPr>
            </w:pPr>
            <w:r w:rsidRPr="009D2746">
              <w:rPr>
                <w:rFonts w:ascii="Calibri" w:eastAsia="MS Mincho" w:hAnsi="Calibri" w:hint="eastAsia"/>
                <w:szCs w:val="20"/>
                <w:lang w:eastAsia="ja-JP"/>
              </w:rPr>
              <w:t>NTT DOCOMO</w:t>
            </w:r>
          </w:p>
        </w:tc>
        <w:tc>
          <w:tcPr>
            <w:tcW w:w="7915" w:type="dxa"/>
          </w:tcPr>
          <w:p w14:paraId="5C37DED7" w14:textId="5E1A0126" w:rsidR="00032325" w:rsidRDefault="00032325" w:rsidP="00032325">
            <w:pPr>
              <w:pStyle w:val="LGTdoc"/>
              <w:spacing w:after="120" w:line="240" w:lineRule="auto"/>
              <w:jc w:val="left"/>
              <w:rPr>
                <w:rFonts w:ascii="Calibri" w:hAnsi="Calibri"/>
                <w:color w:val="7030A0"/>
                <w:sz w:val="20"/>
                <w:szCs w:val="20"/>
              </w:rPr>
            </w:pPr>
            <w:r w:rsidRPr="009D2746">
              <w:rPr>
                <w:rFonts w:ascii="Calibri" w:eastAsia="MS Mincho" w:hAnsi="Calibri" w:hint="eastAsia"/>
                <w:sz w:val="20"/>
                <w:szCs w:val="20"/>
                <w:lang w:eastAsia="ja-JP"/>
              </w:rPr>
              <w:t>We agree</w:t>
            </w:r>
            <w:r w:rsidRPr="009D2746">
              <w:rPr>
                <w:rFonts w:ascii="Calibri" w:eastAsia="MS Mincho" w:hAnsi="Calibri"/>
                <w:sz w:val="20"/>
                <w:szCs w:val="20"/>
                <w:lang w:eastAsia="ja-JP"/>
              </w:rPr>
              <w:t xml:space="preserve"> to support this scenario. </w:t>
            </w:r>
          </w:p>
        </w:tc>
      </w:tr>
    </w:tbl>
    <w:p w14:paraId="7DA270E1" w14:textId="77777777" w:rsidR="00551FE5" w:rsidRPr="00B75859" w:rsidRDefault="00551FE5" w:rsidP="00551FE5">
      <w:pPr>
        <w:spacing w:before="120" w:after="0"/>
        <w:rPr>
          <w:szCs w:val="20"/>
          <w:lang w:eastAsia="ko-KR"/>
        </w:rPr>
      </w:pPr>
    </w:p>
    <w:p w14:paraId="5BD1549C" w14:textId="77777777" w:rsidR="00551FE5" w:rsidRPr="001C6F02" w:rsidRDefault="00551FE5" w:rsidP="00551FE5">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08A7BBAB" w14:textId="178536A6" w:rsidR="00551FE5" w:rsidRDefault="002B2966" w:rsidP="00551FE5">
      <w:pPr>
        <w:spacing w:before="120" w:after="0"/>
        <w:rPr>
          <w:szCs w:val="20"/>
          <w:lang w:val="en-US"/>
        </w:rPr>
      </w:pPr>
      <w:r>
        <w:rPr>
          <w:szCs w:val="20"/>
          <w:lang w:val="en-US" w:eastAsia="ko-KR"/>
        </w:rPr>
        <w:t>18</w:t>
      </w:r>
      <w:r w:rsidR="00BB29B8">
        <w:rPr>
          <w:szCs w:val="20"/>
          <w:lang w:val="en-US" w:eastAsia="ko-KR"/>
        </w:rPr>
        <w:t xml:space="preserve"> replies were </w:t>
      </w:r>
      <w:r>
        <w:rPr>
          <w:szCs w:val="20"/>
          <w:lang w:val="en-US" w:eastAsia="ko-KR"/>
        </w:rPr>
        <w:t>received, representing 25</w:t>
      </w:r>
      <w:r w:rsidR="00BB29B8">
        <w:rPr>
          <w:szCs w:val="20"/>
          <w:lang w:val="en-US" w:eastAsia="ko-KR"/>
        </w:rPr>
        <w:t xml:space="preserve"> companies. All companies acknowledged the importance of this scenario</w:t>
      </w:r>
      <w:r w:rsidR="00822119">
        <w:rPr>
          <w:szCs w:val="20"/>
          <w:lang w:val="en-US" w:eastAsia="ko-KR"/>
        </w:rPr>
        <w:t>,</w:t>
      </w:r>
      <w:r w:rsidR="00BB29B8">
        <w:rPr>
          <w:szCs w:val="20"/>
          <w:lang w:val="en-US" w:eastAsia="ko-KR"/>
        </w:rPr>
        <w:t xml:space="preserve"> as it provides </w:t>
      </w:r>
      <w:r w:rsidR="00BB29B8" w:rsidRPr="00BB29B8">
        <w:rPr>
          <w:szCs w:val="20"/>
          <w:lang w:val="en-US" w:eastAsia="ko-KR"/>
        </w:rPr>
        <w:t xml:space="preserve">support </w:t>
      </w:r>
      <w:r w:rsidR="00BB29B8">
        <w:rPr>
          <w:szCs w:val="20"/>
          <w:lang w:val="en-US" w:eastAsia="ko-KR"/>
        </w:rPr>
        <w:t xml:space="preserve">for </w:t>
      </w:r>
      <w:r w:rsidR="00BB29B8" w:rsidRPr="00BB29B8">
        <w:rPr>
          <w:szCs w:val="20"/>
          <w:lang w:val="en-US" w:eastAsia="ko-KR"/>
        </w:rPr>
        <w:t>non-collocated licensed and unlicensed deployments as well as non-ideal backhauls</w:t>
      </w:r>
      <w:r w:rsidR="00BB29B8">
        <w:rPr>
          <w:szCs w:val="20"/>
          <w:lang w:val="en-US" w:eastAsia="ko-KR"/>
        </w:rPr>
        <w:t xml:space="preserve">. A few companies also pointed out the dependency on the </w:t>
      </w:r>
      <w:r w:rsidR="00BB29B8" w:rsidRPr="00BC5B0D">
        <w:rPr>
          <w:rFonts w:ascii="Times New Roman" w:eastAsia="Malgun Gothic" w:hAnsi="Times New Roman"/>
          <w:szCs w:val="20"/>
          <w:lang w:val="en-US" w:eastAsia="ko-KR"/>
        </w:rPr>
        <w:t xml:space="preserve">dual connectivity between </w:t>
      </w:r>
      <w:r w:rsidR="00BB29B8">
        <w:rPr>
          <w:rFonts w:ascii="Times New Roman" w:eastAsia="Malgun Gothic" w:hAnsi="Times New Roman"/>
          <w:szCs w:val="20"/>
          <w:lang w:val="en-US" w:eastAsia="ko-KR"/>
        </w:rPr>
        <w:t xml:space="preserve">(licensed) </w:t>
      </w:r>
      <w:r w:rsidR="00BB29B8" w:rsidRPr="00BC5B0D">
        <w:rPr>
          <w:rFonts w:ascii="Times New Roman" w:eastAsia="Malgun Gothic" w:hAnsi="Times New Roman"/>
          <w:szCs w:val="20"/>
          <w:lang w:val="en-US" w:eastAsia="ko-KR"/>
        </w:rPr>
        <w:t xml:space="preserve">NR </w:t>
      </w:r>
      <w:proofErr w:type="spellStart"/>
      <w:r w:rsidR="00BB29B8" w:rsidRPr="00BC5B0D">
        <w:rPr>
          <w:rFonts w:ascii="Times New Roman" w:eastAsia="Malgun Gothic" w:hAnsi="Times New Roman"/>
          <w:szCs w:val="20"/>
          <w:lang w:val="en-US" w:eastAsia="ko-KR"/>
        </w:rPr>
        <w:t>PCell</w:t>
      </w:r>
      <w:proofErr w:type="spellEnd"/>
      <w:r w:rsidR="00BB29B8" w:rsidRPr="00BC5B0D">
        <w:rPr>
          <w:rFonts w:ascii="Times New Roman" w:eastAsia="Malgun Gothic" w:hAnsi="Times New Roman"/>
          <w:szCs w:val="20"/>
          <w:lang w:val="en-US" w:eastAsia="ko-KR"/>
        </w:rPr>
        <w:t xml:space="preserve"> and NR </w:t>
      </w:r>
      <w:proofErr w:type="spellStart"/>
      <w:r w:rsidR="00BB29B8" w:rsidRPr="00BC5B0D">
        <w:rPr>
          <w:rFonts w:ascii="Times New Roman" w:eastAsia="Malgun Gothic" w:hAnsi="Times New Roman"/>
          <w:szCs w:val="20"/>
          <w:lang w:val="en-US" w:eastAsia="ko-KR"/>
        </w:rPr>
        <w:t>PSCell</w:t>
      </w:r>
      <w:proofErr w:type="spellEnd"/>
      <w:r w:rsidR="00BB29B8">
        <w:rPr>
          <w:rFonts w:ascii="Times New Roman" w:eastAsia="Malgun Gothic" w:hAnsi="Times New Roman"/>
          <w:szCs w:val="20"/>
          <w:lang w:val="en-US" w:eastAsia="ko-KR"/>
        </w:rPr>
        <w:t xml:space="preserve">, which may only be introduced in NR phase 2. </w:t>
      </w:r>
    </w:p>
    <w:p w14:paraId="09622E18" w14:textId="77777777" w:rsidR="00AB5649" w:rsidRDefault="00AB5649" w:rsidP="00405542">
      <w:pPr>
        <w:spacing w:before="120" w:after="0"/>
        <w:rPr>
          <w:szCs w:val="20"/>
          <w:lang w:val="en-US"/>
        </w:rPr>
      </w:pPr>
    </w:p>
    <w:p w14:paraId="1E51A1B8" w14:textId="5175B591" w:rsidR="00B3524E" w:rsidRPr="00B3524E" w:rsidRDefault="005052A5" w:rsidP="000739E0">
      <w:pPr>
        <w:pStyle w:val="Heading2"/>
        <w:rPr>
          <w:rFonts w:ascii="Arial" w:hAnsi="Arial"/>
          <w:szCs w:val="24"/>
          <w:lang w:eastAsia="ko-KR"/>
        </w:rPr>
      </w:pPr>
      <w:r w:rsidRPr="005052A5">
        <w:rPr>
          <w:rFonts w:ascii="Arial" w:hAnsi="Arial"/>
          <w:szCs w:val="24"/>
          <w:lang w:eastAsia="ko-KR"/>
        </w:rPr>
        <w:t xml:space="preserve">Dual connectivity </w:t>
      </w:r>
      <w:r w:rsidR="000739E0" w:rsidRPr="000739E0">
        <w:rPr>
          <w:rFonts w:ascii="Arial" w:hAnsi="Arial"/>
          <w:szCs w:val="24"/>
          <w:lang w:eastAsia="ko-KR"/>
        </w:rPr>
        <w:t>between licensed band LTE (PCell) and NR-U (PSCell)</w:t>
      </w:r>
    </w:p>
    <w:p w14:paraId="602CE858" w14:textId="124CA36D" w:rsidR="00356C98" w:rsidRDefault="00B86F0B" w:rsidP="00356C98">
      <w:pPr>
        <w:spacing w:before="120" w:after="0"/>
        <w:rPr>
          <w:szCs w:val="20"/>
          <w:lang w:eastAsia="ko-KR"/>
        </w:rPr>
      </w:pPr>
      <w:r>
        <w:rPr>
          <w:szCs w:val="20"/>
          <w:lang w:eastAsia="ko-KR"/>
        </w:rPr>
        <w:t xml:space="preserve">From the point of view of L1 of NR-Unlicensed, this scenario is </w:t>
      </w:r>
      <w:r w:rsidR="00381E25">
        <w:rPr>
          <w:szCs w:val="20"/>
          <w:lang w:eastAsia="ko-KR"/>
        </w:rPr>
        <w:t>the same as d</w:t>
      </w:r>
      <w:r w:rsidR="00381E25" w:rsidRPr="00381E25">
        <w:rPr>
          <w:szCs w:val="20"/>
          <w:lang w:eastAsia="ko-KR"/>
        </w:rPr>
        <w:t>ual connectivity between licensed band NR and NR-U</w:t>
      </w:r>
      <w:r w:rsidR="00381E25">
        <w:rPr>
          <w:szCs w:val="20"/>
          <w:lang w:eastAsia="ko-KR"/>
        </w:rPr>
        <w:t>.</w:t>
      </w:r>
      <w:r w:rsidR="00FD2D3A">
        <w:rPr>
          <w:szCs w:val="20"/>
          <w:lang w:eastAsia="ko-KR"/>
        </w:rPr>
        <w:t xml:space="preserve"> The table below presents companies views on the importance, use cases and other aspects related to this scenario.</w:t>
      </w:r>
    </w:p>
    <w:p w14:paraId="65177F89" w14:textId="77777777" w:rsidR="00B86F0B" w:rsidRDefault="00B86F0B" w:rsidP="00356C98">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356C98" w:rsidRPr="00870409" w14:paraId="03AEFBE0" w14:textId="77777777" w:rsidTr="0025371F">
        <w:trPr>
          <w:trHeight w:val="40"/>
        </w:trPr>
        <w:tc>
          <w:tcPr>
            <w:tcW w:w="1980" w:type="dxa"/>
            <w:shd w:val="clear" w:color="auto" w:fill="D9D9D9"/>
            <w:vAlign w:val="center"/>
          </w:tcPr>
          <w:p w14:paraId="35DA73C0" w14:textId="77777777" w:rsidR="00356C98" w:rsidRPr="00870409" w:rsidRDefault="00356C98" w:rsidP="0025371F">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1897694A" w14:textId="77777777" w:rsidR="00356C98" w:rsidRPr="00870409" w:rsidRDefault="00356C98" w:rsidP="0025371F">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356C98" w:rsidRPr="005634A0" w14:paraId="53341A42" w14:textId="77777777" w:rsidTr="0025371F">
        <w:tc>
          <w:tcPr>
            <w:tcW w:w="1980" w:type="dxa"/>
          </w:tcPr>
          <w:p w14:paraId="6B01787E" w14:textId="62E0BAFE" w:rsidR="00356C98" w:rsidRPr="00870409" w:rsidRDefault="00B6735D" w:rsidP="0025371F">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Nokia, Nokia Shanghai Bell</w:t>
            </w:r>
          </w:p>
        </w:tc>
        <w:tc>
          <w:tcPr>
            <w:tcW w:w="7915" w:type="dxa"/>
          </w:tcPr>
          <w:p w14:paraId="2B21FF26" w14:textId="6B253619" w:rsidR="008026B5" w:rsidRDefault="005634A0" w:rsidP="0025371F">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This is a key scenario for operators with limited or no</w:t>
            </w:r>
            <w:r w:rsidR="00F65E98">
              <w:rPr>
                <w:rFonts w:ascii="Times New Roman" w:eastAsia="Malgun Gothic" w:hAnsi="Times New Roman"/>
                <w:sz w:val="20"/>
                <w:szCs w:val="20"/>
                <w:lang w:val="en-US" w:eastAsia="ko-KR"/>
              </w:rPr>
              <w:t xml:space="preserve"> access to </w:t>
            </w:r>
            <w:r>
              <w:rPr>
                <w:rFonts w:ascii="Times New Roman" w:eastAsia="Malgun Gothic" w:hAnsi="Times New Roman"/>
                <w:sz w:val="20"/>
                <w:szCs w:val="20"/>
                <w:lang w:val="en-US" w:eastAsia="ko-KR"/>
              </w:rPr>
              <w:t>licensed spectrum for NR</w:t>
            </w:r>
            <w:r w:rsidR="00A42231">
              <w:rPr>
                <w:rFonts w:ascii="Times New Roman" w:eastAsia="Malgun Gothic" w:hAnsi="Times New Roman"/>
                <w:sz w:val="20"/>
                <w:szCs w:val="20"/>
                <w:lang w:val="en-US" w:eastAsia="ko-KR"/>
              </w:rPr>
              <w:t xml:space="preserve">, or for any operators deploying NR-U in </w:t>
            </w:r>
            <w:r w:rsidR="00055425">
              <w:rPr>
                <w:rFonts w:ascii="Times New Roman" w:eastAsia="Malgun Gothic" w:hAnsi="Times New Roman"/>
                <w:sz w:val="20"/>
                <w:szCs w:val="20"/>
                <w:lang w:val="en-US" w:eastAsia="ko-KR"/>
              </w:rPr>
              <w:t>areas without</w:t>
            </w:r>
            <w:r w:rsidR="001E2BE7">
              <w:rPr>
                <w:rFonts w:ascii="Times New Roman" w:eastAsia="Malgun Gothic" w:hAnsi="Times New Roman"/>
                <w:sz w:val="20"/>
                <w:szCs w:val="20"/>
                <w:lang w:val="en-US" w:eastAsia="ko-KR"/>
              </w:rPr>
              <w:t xml:space="preserve"> (licensed band)</w:t>
            </w:r>
            <w:r w:rsidR="00055425">
              <w:rPr>
                <w:rFonts w:ascii="Times New Roman" w:eastAsia="Malgun Gothic" w:hAnsi="Times New Roman"/>
                <w:sz w:val="20"/>
                <w:szCs w:val="20"/>
                <w:lang w:val="en-US" w:eastAsia="ko-KR"/>
              </w:rPr>
              <w:t xml:space="preserve"> NR coverage</w:t>
            </w:r>
            <w:r>
              <w:rPr>
                <w:rFonts w:ascii="Times New Roman" w:eastAsia="Malgun Gothic" w:hAnsi="Times New Roman"/>
                <w:sz w:val="20"/>
                <w:szCs w:val="20"/>
                <w:lang w:val="en-US" w:eastAsia="ko-KR"/>
              </w:rPr>
              <w:t xml:space="preserve">. Utilizing unlicensed carries allows for e.g. traffic offloading from licensed carriers, providing 5G data rates with 3GPP mobility. </w:t>
            </w:r>
          </w:p>
          <w:p w14:paraId="5C67F6B9" w14:textId="77777777" w:rsidR="00356C98" w:rsidRDefault="00F65E98" w:rsidP="0025371F">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From NR-U L1 design point of view this option is the same as NR-to-NR-U Dual Connectivity.</w:t>
            </w:r>
          </w:p>
          <w:p w14:paraId="32787BDA" w14:textId="59C8A435" w:rsidR="003A7DB7" w:rsidRPr="00AA7A7A" w:rsidRDefault="003A7DB7" w:rsidP="0025371F">
            <w:pPr>
              <w:spacing w:before="20" w:after="40" w:line="259" w:lineRule="auto"/>
              <w:jc w:val="left"/>
              <w:rPr>
                <w:rFonts w:ascii="Times New Roman" w:eastAsia="Malgun Gothic" w:hAnsi="Times New Roman"/>
                <w:sz w:val="20"/>
                <w:szCs w:val="20"/>
                <w:lang w:val="en-US" w:eastAsia="ko-KR"/>
              </w:rPr>
            </w:pPr>
            <w:r w:rsidRPr="003A7DB7">
              <w:rPr>
                <w:rFonts w:ascii="Times New Roman" w:eastAsia="Malgun Gothic" w:hAnsi="Times New Roman"/>
                <w:sz w:val="20"/>
                <w:szCs w:val="20"/>
                <w:lang w:val="en-US" w:eastAsia="ko-KR"/>
              </w:rPr>
              <w:t>From higher layer perspective, this scenario is very similar to dual connectivity between licensed band LTE (PCell) and licensed band NR (PSCell) which will be supported in Rel-15 NR phase 1, with possibly some additional work due to PSCell operation in unlicensed spectrum.</w:t>
            </w:r>
          </w:p>
        </w:tc>
      </w:tr>
      <w:tr w:rsidR="00356C98" w:rsidRPr="00870409" w14:paraId="1FB88207" w14:textId="77777777" w:rsidTr="0025371F">
        <w:tc>
          <w:tcPr>
            <w:tcW w:w="1980" w:type="dxa"/>
          </w:tcPr>
          <w:p w14:paraId="10E03B6F" w14:textId="6BB07F52" w:rsidR="00356C98" w:rsidRPr="00870409" w:rsidRDefault="0064238D" w:rsidP="0025371F">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Sony</w:t>
            </w:r>
          </w:p>
        </w:tc>
        <w:tc>
          <w:tcPr>
            <w:tcW w:w="7915" w:type="dxa"/>
          </w:tcPr>
          <w:p w14:paraId="4DA463E3" w14:textId="7F7CB614" w:rsidR="0064238D" w:rsidRDefault="0064238D" w:rsidP="0064238D">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We </w:t>
            </w:r>
            <w:r w:rsidR="00D44974">
              <w:rPr>
                <w:rFonts w:ascii="Times New Roman" w:eastAsia="Malgun Gothic" w:hAnsi="Times New Roman"/>
                <w:color w:val="0070C0"/>
                <w:sz w:val="20"/>
                <w:szCs w:val="20"/>
                <w:lang w:val="en-US" w:eastAsia="zh-CN"/>
              </w:rPr>
              <w:t>think</w:t>
            </w:r>
            <w:r>
              <w:rPr>
                <w:rFonts w:ascii="Times New Roman" w:eastAsia="Malgun Gothic" w:hAnsi="Times New Roman"/>
                <w:color w:val="0070C0"/>
                <w:sz w:val="20"/>
                <w:szCs w:val="20"/>
                <w:lang w:val="en-US" w:eastAsia="zh-CN"/>
              </w:rPr>
              <w:t xml:space="preserve"> that this scenario should be prioritized for dual connectivity and NSA functionality from 3GPP can be reused. Other impacts are similar to NR+ NR DC. </w:t>
            </w:r>
          </w:p>
          <w:p w14:paraId="0554C28E" w14:textId="736C7D54" w:rsidR="00356C98" w:rsidRPr="00870409" w:rsidRDefault="00AD7FFE" w:rsidP="00D44974">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Also</w:t>
            </w:r>
            <w:r w:rsidR="0064238D">
              <w:rPr>
                <w:rFonts w:ascii="Times New Roman" w:eastAsia="Malgun Gothic" w:hAnsi="Times New Roman"/>
                <w:color w:val="0070C0"/>
                <w:sz w:val="20"/>
                <w:szCs w:val="20"/>
                <w:lang w:val="en-US" w:eastAsia="zh-CN"/>
              </w:rPr>
              <w:t xml:space="preserve">, from CN connectivity architecture point of view, LTE PCell ideally supports connection to </w:t>
            </w:r>
            <w:r w:rsidR="00D44974">
              <w:rPr>
                <w:rFonts w:ascii="Times New Roman" w:eastAsia="Malgun Gothic" w:hAnsi="Times New Roman"/>
                <w:color w:val="0070C0"/>
                <w:sz w:val="20"/>
                <w:szCs w:val="20"/>
                <w:lang w:val="en-US" w:eastAsia="zh-CN"/>
              </w:rPr>
              <w:t xml:space="preserve">either </w:t>
            </w:r>
            <w:r w:rsidR="0064238D">
              <w:rPr>
                <w:rFonts w:ascii="Times New Roman" w:eastAsia="Malgun Gothic" w:hAnsi="Times New Roman"/>
                <w:color w:val="0070C0"/>
                <w:sz w:val="20"/>
                <w:szCs w:val="20"/>
                <w:lang w:val="en-US" w:eastAsia="zh-CN"/>
              </w:rPr>
              <w:t xml:space="preserve">EPC or 5GC. So, operator choice is not restricted due to Core Network deployment. At the same time, </w:t>
            </w:r>
            <w:r w:rsidR="005B4E44">
              <w:rPr>
                <w:rFonts w:ascii="Times New Roman" w:eastAsia="Malgun Gothic" w:hAnsi="Times New Roman"/>
                <w:color w:val="0070C0"/>
                <w:sz w:val="20"/>
                <w:szCs w:val="20"/>
                <w:lang w:val="en-US" w:eastAsia="zh-CN"/>
              </w:rPr>
              <w:t xml:space="preserve">3GPP </w:t>
            </w:r>
            <w:r w:rsidR="0064238D">
              <w:rPr>
                <w:rFonts w:ascii="Times New Roman" w:eastAsia="Malgun Gothic" w:hAnsi="Times New Roman"/>
                <w:color w:val="0070C0"/>
                <w:sz w:val="20"/>
                <w:szCs w:val="20"/>
                <w:lang w:val="en-US" w:eastAsia="zh-CN"/>
              </w:rPr>
              <w:t>NSA supports connection to EPC only and further work is needed in 3GPP.</w:t>
            </w:r>
          </w:p>
        </w:tc>
      </w:tr>
      <w:tr w:rsidR="005E5952" w:rsidRPr="00870409" w14:paraId="06FE37FF" w14:textId="77777777" w:rsidTr="0025371F">
        <w:trPr>
          <w:trHeight w:val="50"/>
        </w:trPr>
        <w:tc>
          <w:tcPr>
            <w:tcW w:w="1980" w:type="dxa"/>
          </w:tcPr>
          <w:p w14:paraId="0461021D" w14:textId="4C600E0C"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Qualcomm</w:t>
            </w:r>
          </w:p>
        </w:tc>
        <w:tc>
          <w:tcPr>
            <w:tcW w:w="7915" w:type="dxa"/>
          </w:tcPr>
          <w:p w14:paraId="189AD586" w14:textId="1C07AD97"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This is an important case for initial deployment where operators can use unlicensed NR with an existing licensed LTE deployment for traffic offloading.</w:t>
            </w:r>
          </w:p>
        </w:tc>
      </w:tr>
      <w:tr w:rsidR="007D3097" w:rsidRPr="00870409" w14:paraId="0D9B985C" w14:textId="77777777" w:rsidTr="007D3097">
        <w:tc>
          <w:tcPr>
            <w:tcW w:w="1980" w:type="dxa"/>
          </w:tcPr>
          <w:p w14:paraId="727D5605" w14:textId="77777777" w:rsidR="007D3097" w:rsidRPr="00870409" w:rsidRDefault="007D3097" w:rsidP="00933A1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4D59EB10" w14:textId="576D279D" w:rsidR="007D3097" w:rsidRPr="00870409" w:rsidRDefault="007D3097" w:rsidP="00933A1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We agree with </w:t>
            </w:r>
            <w:r w:rsidR="00E96B49">
              <w:rPr>
                <w:rFonts w:ascii="Times New Roman" w:eastAsia="Malgun Gothic" w:hAnsi="Times New Roman"/>
                <w:color w:val="0070C0"/>
                <w:sz w:val="20"/>
                <w:szCs w:val="20"/>
                <w:lang w:val="en-US" w:eastAsia="zh-CN"/>
              </w:rPr>
              <w:t>above</w:t>
            </w:r>
            <w:r>
              <w:rPr>
                <w:rFonts w:ascii="Times New Roman" w:eastAsia="Malgun Gothic" w:hAnsi="Times New Roman"/>
                <w:color w:val="0070C0"/>
                <w:sz w:val="20"/>
                <w:szCs w:val="20"/>
                <w:lang w:val="en-US" w:eastAsia="zh-CN"/>
              </w:rPr>
              <w:t xml:space="preserve"> analysis and think that it is a key scenario</w:t>
            </w:r>
            <w:r w:rsidR="009453FD">
              <w:rPr>
                <w:rFonts w:ascii="Times New Roman" w:eastAsia="Malgun Gothic" w:hAnsi="Times New Roman"/>
                <w:color w:val="0070C0"/>
                <w:sz w:val="20"/>
                <w:szCs w:val="20"/>
                <w:lang w:val="en-US" w:eastAsia="zh-CN"/>
              </w:rPr>
              <w:t xml:space="preserve"> to support</w:t>
            </w:r>
            <w:r>
              <w:rPr>
                <w:rFonts w:ascii="Times New Roman" w:eastAsia="Malgun Gothic" w:hAnsi="Times New Roman"/>
                <w:color w:val="0070C0"/>
                <w:sz w:val="20"/>
                <w:szCs w:val="20"/>
                <w:lang w:val="en-US" w:eastAsia="zh-CN"/>
              </w:rPr>
              <w:t xml:space="preserve">. From L1/2 perspective, this scenario is very similar to DC between NR and NR-U described above. From architecture perspective, the EN-DC architecture agreed for Rel.15 can be reused, i.e. the network can configure E-UTRA PDCP to handle MCG bearers, and NR PDCP to handle split bearers and SCG bearers. </w:t>
            </w:r>
          </w:p>
        </w:tc>
      </w:tr>
      <w:tr w:rsidR="001B522F" w:rsidRPr="00870409" w14:paraId="2A3A4A6D" w14:textId="77777777" w:rsidTr="007D3097">
        <w:tc>
          <w:tcPr>
            <w:tcW w:w="1980" w:type="dxa"/>
          </w:tcPr>
          <w:p w14:paraId="5FC2EACF" w14:textId="26368420" w:rsidR="001B522F"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hint="eastAsia"/>
                <w:color w:val="0070C0"/>
                <w:sz w:val="20"/>
                <w:szCs w:val="20"/>
                <w:lang w:val="en-US" w:eastAsia="zh-CN"/>
              </w:rPr>
              <w:t>vivo</w:t>
            </w:r>
          </w:p>
        </w:tc>
        <w:tc>
          <w:tcPr>
            <w:tcW w:w="7915" w:type="dxa"/>
          </w:tcPr>
          <w:p w14:paraId="53B6E349" w14:textId="14777F51" w:rsidR="001B522F"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color w:val="0070C0"/>
                <w:sz w:val="20"/>
                <w:szCs w:val="20"/>
                <w:lang w:val="en-US" w:eastAsia="zh-CN"/>
              </w:rPr>
              <w:t>I</w:t>
            </w:r>
            <w:r>
              <w:rPr>
                <w:rFonts w:ascii="Times New Roman" w:hAnsi="Times New Roman" w:hint="eastAsia"/>
                <w:color w:val="0070C0"/>
                <w:sz w:val="20"/>
                <w:szCs w:val="20"/>
                <w:lang w:val="en-US" w:eastAsia="zh-CN"/>
              </w:rPr>
              <w:t xml:space="preserve">n the first phase of NR (NSA), and scenarios where licensed NR </w:t>
            </w:r>
            <w:proofErr w:type="spellStart"/>
            <w:r>
              <w:rPr>
                <w:rFonts w:ascii="Times New Roman" w:hAnsi="Times New Roman" w:hint="eastAsia"/>
                <w:color w:val="0070C0"/>
                <w:sz w:val="20"/>
                <w:szCs w:val="20"/>
                <w:lang w:val="en-US" w:eastAsia="zh-CN"/>
              </w:rPr>
              <w:t>gNBs</w:t>
            </w:r>
            <w:proofErr w:type="spellEnd"/>
            <w:r>
              <w:rPr>
                <w:rFonts w:ascii="Times New Roman" w:hAnsi="Times New Roman" w:hint="eastAsia"/>
                <w:color w:val="0070C0"/>
                <w:sz w:val="20"/>
                <w:szCs w:val="20"/>
                <w:lang w:val="en-US" w:eastAsia="zh-CN"/>
              </w:rPr>
              <w:t xml:space="preserve"> are not deployed, dual connectivity between LTE licensed band and NR unlicensed band should be supported. As </w:t>
            </w:r>
            <w:r>
              <w:rPr>
                <w:rFonts w:ascii="Times New Roman" w:hAnsi="Times New Roman" w:hint="eastAsia"/>
                <w:color w:val="0070C0"/>
                <w:sz w:val="20"/>
                <w:szCs w:val="20"/>
                <w:lang w:val="en-US" w:eastAsia="zh-CN"/>
              </w:rPr>
              <w:lastRenderedPageBreak/>
              <w:t xml:space="preserve">pointed out by Nokia, both the physical layer and higher layer design of the LTE-NR U dual connectivity and that of the NR-NR U dual </w:t>
            </w:r>
            <w:r>
              <w:rPr>
                <w:rFonts w:ascii="Times New Roman" w:hAnsi="Times New Roman"/>
                <w:color w:val="0070C0"/>
                <w:sz w:val="20"/>
                <w:szCs w:val="20"/>
                <w:lang w:val="en-US" w:eastAsia="zh-CN"/>
              </w:rPr>
              <w:t>connectivity</w:t>
            </w:r>
            <w:r>
              <w:rPr>
                <w:rFonts w:ascii="Times New Roman" w:hAnsi="Times New Roman" w:hint="eastAsia"/>
                <w:color w:val="0070C0"/>
                <w:sz w:val="20"/>
                <w:szCs w:val="20"/>
                <w:lang w:val="en-US" w:eastAsia="zh-CN"/>
              </w:rPr>
              <w:t xml:space="preserve"> share a lot commonalities. </w:t>
            </w:r>
            <w:r>
              <w:rPr>
                <w:rFonts w:ascii="Times New Roman" w:hAnsi="Times New Roman"/>
                <w:color w:val="0070C0"/>
                <w:sz w:val="20"/>
                <w:szCs w:val="20"/>
                <w:lang w:val="en-US" w:eastAsia="zh-CN"/>
              </w:rPr>
              <w:t>T</w:t>
            </w:r>
            <w:r>
              <w:rPr>
                <w:rFonts w:ascii="Times New Roman" w:hAnsi="Times New Roman" w:hint="eastAsia"/>
                <w:color w:val="0070C0"/>
                <w:sz w:val="20"/>
                <w:szCs w:val="20"/>
                <w:lang w:val="en-US" w:eastAsia="zh-CN"/>
              </w:rPr>
              <w:t>herefore, these two deployment scenarios can be studied together.</w:t>
            </w:r>
          </w:p>
        </w:tc>
      </w:tr>
      <w:tr w:rsidR="00F13753" w:rsidRPr="00870409" w14:paraId="63FF18AB" w14:textId="77777777" w:rsidTr="007D3097">
        <w:tc>
          <w:tcPr>
            <w:tcW w:w="1980" w:type="dxa"/>
          </w:tcPr>
          <w:p w14:paraId="7B5E9BE7" w14:textId="1CC25D11" w:rsidR="00F13753" w:rsidRDefault="00F13753" w:rsidP="00F13753">
            <w:pPr>
              <w:spacing w:before="20" w:after="40" w:line="259" w:lineRule="auto"/>
              <w:jc w:val="left"/>
              <w:rPr>
                <w:rFonts w:ascii="Times New Roman" w:hAnsi="Times New Roman"/>
                <w:color w:val="0070C0"/>
                <w:szCs w:val="20"/>
                <w:lang w:val="en-US" w:eastAsia="zh-CN"/>
              </w:rPr>
            </w:pPr>
            <w:r>
              <w:rPr>
                <w:rFonts w:ascii="Times New Roman" w:eastAsia="Malgun Gothic" w:hAnsi="Times New Roman" w:hint="eastAsia"/>
                <w:sz w:val="20"/>
                <w:szCs w:val="20"/>
                <w:lang w:val="en-US" w:eastAsia="ko-KR"/>
              </w:rPr>
              <w:lastRenderedPageBreak/>
              <w:t>LG Electronics</w:t>
            </w:r>
          </w:p>
        </w:tc>
        <w:tc>
          <w:tcPr>
            <w:tcW w:w="7915" w:type="dxa"/>
          </w:tcPr>
          <w:p w14:paraId="778FD584" w14:textId="6779074D" w:rsidR="00F13753" w:rsidRDefault="00F13753" w:rsidP="00F13753">
            <w:pPr>
              <w:spacing w:before="20" w:after="40" w:line="259" w:lineRule="auto"/>
              <w:jc w:val="left"/>
              <w:rPr>
                <w:rFonts w:ascii="Times New Roman" w:hAnsi="Times New Roman"/>
                <w:color w:val="0070C0"/>
                <w:szCs w:val="20"/>
                <w:lang w:val="en-US" w:eastAsia="zh-CN"/>
              </w:rPr>
            </w:pPr>
            <w:r>
              <w:rPr>
                <w:rFonts w:ascii="Times New Roman" w:eastAsia="Malgun Gothic" w:hAnsi="Times New Roman" w:hint="eastAsia"/>
                <w:sz w:val="20"/>
                <w:szCs w:val="20"/>
                <w:lang w:val="en-US" w:eastAsia="ko-KR"/>
              </w:rPr>
              <w:t xml:space="preserve">We also agree that this is a key scenario at least to support non-collocated case between </w:t>
            </w:r>
            <w:r>
              <w:rPr>
                <w:rFonts w:ascii="Times New Roman" w:eastAsia="Malgun Gothic" w:hAnsi="Times New Roman"/>
                <w:sz w:val="20"/>
                <w:szCs w:val="20"/>
                <w:lang w:val="en-US" w:eastAsia="ko-KR"/>
              </w:rPr>
              <w:t>licensed (macro) eNB and unlicensed (pico) gNB. Different from Scenario 2-2, since EN-DC is supported for NR phase I, we can consider this scenario from the first stage for NR-U.</w:t>
            </w:r>
          </w:p>
        </w:tc>
      </w:tr>
      <w:tr w:rsidR="00EE1833" w:rsidRPr="00F814A5" w14:paraId="35EB2C8A" w14:textId="77777777" w:rsidTr="007D3097">
        <w:tc>
          <w:tcPr>
            <w:tcW w:w="1980" w:type="dxa"/>
          </w:tcPr>
          <w:p w14:paraId="78ED2136" w14:textId="1A187C8E" w:rsidR="00EE1833" w:rsidRPr="00F814A5" w:rsidRDefault="00EE1833" w:rsidP="00F13753">
            <w:pPr>
              <w:spacing w:before="20" w:after="40" w:line="259" w:lineRule="auto"/>
              <w:jc w:val="left"/>
              <w:rPr>
                <w:rFonts w:ascii="Times New Roman" w:eastAsia="Malgun Gothic" w:hAnsi="Times New Roman"/>
                <w:color w:val="FFC000"/>
                <w:sz w:val="20"/>
                <w:szCs w:val="20"/>
                <w:lang w:val="en-US" w:eastAsia="ko-KR"/>
              </w:rPr>
            </w:pPr>
            <w:r w:rsidRPr="00F814A5">
              <w:rPr>
                <w:rFonts w:ascii="Times New Roman" w:eastAsia="Malgun Gothic" w:hAnsi="Times New Roman"/>
                <w:color w:val="FFC000"/>
                <w:sz w:val="20"/>
                <w:szCs w:val="20"/>
                <w:lang w:val="en-US" w:eastAsia="ko-KR"/>
              </w:rPr>
              <w:t>Lenovo, Motorola Mobility</w:t>
            </w:r>
          </w:p>
        </w:tc>
        <w:tc>
          <w:tcPr>
            <w:tcW w:w="7915" w:type="dxa"/>
          </w:tcPr>
          <w:p w14:paraId="3C2015A5" w14:textId="73AB1EC9" w:rsidR="00EE1833" w:rsidRPr="00F814A5" w:rsidRDefault="00EE1833" w:rsidP="00F13753">
            <w:pPr>
              <w:spacing w:before="20" w:after="40" w:line="259" w:lineRule="auto"/>
              <w:jc w:val="left"/>
              <w:rPr>
                <w:rFonts w:ascii="Times New Roman" w:eastAsia="Malgun Gothic" w:hAnsi="Times New Roman"/>
                <w:color w:val="FFC000"/>
                <w:sz w:val="20"/>
                <w:szCs w:val="20"/>
                <w:lang w:val="en-US" w:eastAsia="ko-KR"/>
              </w:rPr>
            </w:pPr>
            <w:r w:rsidRPr="00F814A5">
              <w:rPr>
                <w:rFonts w:ascii="Times New Roman" w:eastAsia="Malgun Gothic" w:hAnsi="Times New Roman"/>
                <w:color w:val="FFC000"/>
                <w:sz w:val="20"/>
                <w:szCs w:val="20"/>
                <w:lang w:val="en-US" w:eastAsia="ko-KR"/>
              </w:rPr>
              <w:t>This is an important scenario for step-by-step evolution of the network, and also for operator cases where no sufficient NR resources are available for a meaningful combination with NR-U.</w:t>
            </w:r>
          </w:p>
        </w:tc>
      </w:tr>
      <w:tr w:rsidR="00321725" w:rsidRPr="00F814A5" w14:paraId="59B59B3B" w14:textId="77777777" w:rsidTr="007D3097">
        <w:tc>
          <w:tcPr>
            <w:tcW w:w="1980" w:type="dxa"/>
          </w:tcPr>
          <w:p w14:paraId="6D4C2674" w14:textId="08198E67" w:rsidR="00321725" w:rsidRPr="00F814A5" w:rsidRDefault="00321725" w:rsidP="00321725">
            <w:pPr>
              <w:spacing w:before="20" w:after="40" w:line="259" w:lineRule="auto"/>
              <w:jc w:val="left"/>
              <w:rPr>
                <w:rFonts w:ascii="Times New Roman" w:eastAsia="Malgun Gothic" w:hAnsi="Times New Roman"/>
                <w:color w:val="FFC000"/>
                <w:szCs w:val="20"/>
                <w:lang w:val="en-US" w:eastAsia="ko-KR"/>
              </w:rPr>
            </w:pPr>
            <w:r w:rsidRPr="0088403E">
              <w:rPr>
                <w:rFonts w:ascii="Times New Roman" w:eastAsia="Malgun Gothic" w:hAnsi="Times New Roman"/>
                <w:color w:val="E527B8"/>
                <w:sz w:val="20"/>
                <w:szCs w:val="20"/>
                <w:lang w:val="en-US" w:eastAsia="zh-CN"/>
              </w:rPr>
              <w:t xml:space="preserve">ZTE, </w:t>
            </w:r>
            <w:proofErr w:type="spellStart"/>
            <w:r w:rsidRPr="0088403E">
              <w:rPr>
                <w:rFonts w:ascii="Times New Roman" w:eastAsia="Malgun Gothic" w:hAnsi="Times New Roman"/>
                <w:color w:val="E527B8"/>
                <w:sz w:val="20"/>
                <w:szCs w:val="20"/>
                <w:lang w:val="en-US" w:eastAsia="zh-CN"/>
              </w:rPr>
              <w:t>Sanchips</w:t>
            </w:r>
            <w:proofErr w:type="spellEnd"/>
          </w:p>
        </w:tc>
        <w:tc>
          <w:tcPr>
            <w:tcW w:w="7915" w:type="dxa"/>
          </w:tcPr>
          <w:p w14:paraId="1D6C2AE0" w14:textId="6DE27B80" w:rsidR="00321725" w:rsidRPr="00F814A5" w:rsidRDefault="00B229C8" w:rsidP="00321725">
            <w:pPr>
              <w:spacing w:before="20" w:after="40" w:line="259" w:lineRule="auto"/>
              <w:jc w:val="left"/>
              <w:rPr>
                <w:rFonts w:ascii="Times New Roman" w:eastAsia="Malgun Gothic" w:hAnsi="Times New Roman"/>
                <w:color w:val="FFC000"/>
                <w:szCs w:val="20"/>
                <w:lang w:val="en-US" w:eastAsia="ko-KR"/>
              </w:rPr>
            </w:pPr>
            <w:r>
              <w:rPr>
                <w:rFonts w:ascii="Times New Roman" w:eastAsia="Malgun Gothic" w:hAnsi="Times New Roman"/>
                <w:color w:val="E527B8"/>
                <w:sz w:val="20"/>
                <w:szCs w:val="20"/>
                <w:lang w:val="en-US" w:eastAsia="zh-CN"/>
              </w:rPr>
              <w:t>We</w:t>
            </w:r>
            <w:r w:rsidR="00A20F3A">
              <w:rPr>
                <w:rFonts w:ascii="Times New Roman" w:eastAsia="Malgun Gothic" w:hAnsi="Times New Roman"/>
                <w:color w:val="E527B8"/>
                <w:sz w:val="20"/>
                <w:szCs w:val="20"/>
                <w:lang w:val="en-US" w:eastAsia="zh-CN"/>
              </w:rPr>
              <w:t xml:space="preserve"> </w:t>
            </w:r>
            <w:r>
              <w:rPr>
                <w:rFonts w:ascii="Times New Roman" w:eastAsia="Malgun Gothic" w:hAnsi="Times New Roman"/>
                <w:color w:val="E527B8"/>
                <w:sz w:val="20"/>
                <w:szCs w:val="20"/>
                <w:lang w:val="en-US" w:eastAsia="zh-CN"/>
              </w:rPr>
              <w:t xml:space="preserve">are impartial on </w:t>
            </w:r>
            <w:r w:rsidR="00321725">
              <w:rPr>
                <w:rFonts w:ascii="Times New Roman" w:eastAsia="Malgun Gothic" w:hAnsi="Times New Roman"/>
                <w:color w:val="E527B8"/>
                <w:sz w:val="20"/>
                <w:szCs w:val="20"/>
                <w:lang w:val="en-US" w:eastAsia="zh-CN"/>
              </w:rPr>
              <w:t xml:space="preserve">dual connectivity between licensed band LTE and NR-U </w:t>
            </w:r>
            <w:r>
              <w:rPr>
                <w:rFonts w:ascii="Times New Roman" w:eastAsia="Malgun Gothic" w:hAnsi="Times New Roman"/>
                <w:color w:val="E527B8"/>
                <w:sz w:val="20"/>
                <w:szCs w:val="20"/>
                <w:lang w:val="en-US" w:eastAsia="zh-CN"/>
              </w:rPr>
              <w:t>being</w:t>
            </w:r>
            <w:r w:rsidR="00A20F3A">
              <w:rPr>
                <w:rFonts w:ascii="Times New Roman" w:eastAsia="Malgun Gothic" w:hAnsi="Times New Roman"/>
                <w:color w:val="E527B8"/>
                <w:sz w:val="20"/>
                <w:szCs w:val="20"/>
                <w:lang w:val="en-US" w:eastAsia="zh-CN"/>
              </w:rPr>
              <w:t xml:space="preserve"> a possible deployment scenario.</w:t>
            </w:r>
          </w:p>
        </w:tc>
      </w:tr>
      <w:tr w:rsidR="00224E21" w:rsidRPr="00F814A5" w14:paraId="5D2C0321" w14:textId="77777777" w:rsidTr="007D3097">
        <w:tc>
          <w:tcPr>
            <w:tcW w:w="1980" w:type="dxa"/>
          </w:tcPr>
          <w:p w14:paraId="450FE641" w14:textId="7C80F987" w:rsidR="00224E21" w:rsidRPr="00224E21" w:rsidRDefault="00224E21" w:rsidP="00321725">
            <w:pPr>
              <w:spacing w:before="20" w:after="40" w:line="259" w:lineRule="auto"/>
              <w:jc w:val="left"/>
              <w:rPr>
                <w:rFonts w:ascii="Times New Roman" w:eastAsia="Malgun Gothic" w:hAnsi="Times New Roman"/>
                <w:color w:val="002060"/>
                <w:szCs w:val="20"/>
                <w:lang w:val="en-US" w:eastAsia="zh-CN"/>
              </w:rPr>
            </w:pPr>
            <w:r w:rsidRPr="00224E21">
              <w:rPr>
                <w:rFonts w:ascii="Times New Roman" w:eastAsia="Malgun Gothic" w:hAnsi="Times New Roman"/>
                <w:color w:val="002060"/>
                <w:szCs w:val="20"/>
                <w:lang w:val="en-US" w:eastAsia="zh-CN"/>
              </w:rPr>
              <w:t>AT&amp;T</w:t>
            </w:r>
          </w:p>
        </w:tc>
        <w:tc>
          <w:tcPr>
            <w:tcW w:w="7915" w:type="dxa"/>
          </w:tcPr>
          <w:p w14:paraId="0E01266E" w14:textId="564B8EE2" w:rsidR="00224E21" w:rsidRPr="00224E21" w:rsidRDefault="00224E21" w:rsidP="00E52133">
            <w:pPr>
              <w:spacing w:before="20" w:after="40" w:line="259" w:lineRule="auto"/>
              <w:jc w:val="left"/>
              <w:rPr>
                <w:rFonts w:ascii="Times New Roman" w:eastAsia="Malgun Gothic" w:hAnsi="Times New Roman"/>
                <w:color w:val="002060"/>
                <w:szCs w:val="20"/>
                <w:lang w:val="en-US" w:eastAsia="zh-CN"/>
              </w:rPr>
            </w:pPr>
            <w:r w:rsidRPr="00224E21">
              <w:rPr>
                <w:rFonts w:ascii="Times New Roman" w:eastAsia="Malgun Gothic" w:hAnsi="Times New Roman"/>
                <w:color w:val="002060"/>
                <w:szCs w:val="20"/>
                <w:lang w:val="en-US" w:eastAsia="zh-CN"/>
              </w:rPr>
              <w:t xml:space="preserve">This is a highly attractive scenario as it allows us to leverage existing licensed LTE deployments. </w:t>
            </w:r>
          </w:p>
        </w:tc>
      </w:tr>
      <w:tr w:rsidR="00B75859" w:rsidRPr="00F814A5" w14:paraId="2C7AB970" w14:textId="77777777" w:rsidTr="00B75859">
        <w:tc>
          <w:tcPr>
            <w:tcW w:w="1980" w:type="dxa"/>
          </w:tcPr>
          <w:p w14:paraId="40156C1C" w14:textId="6C8E2D82" w:rsidR="00B75859" w:rsidRPr="00E845EA" w:rsidRDefault="00B75859" w:rsidP="00E8197F">
            <w:pPr>
              <w:spacing w:before="20" w:after="40" w:line="259" w:lineRule="auto"/>
              <w:jc w:val="left"/>
              <w:rPr>
                <w:rFonts w:ascii="Times New Roman" w:hAnsi="Times New Roman"/>
                <w:color w:val="C0504D" w:themeColor="accent2"/>
                <w:szCs w:val="20"/>
                <w:lang w:val="en-US" w:eastAsia="zh-CN"/>
              </w:rPr>
            </w:pPr>
            <w:r w:rsidRPr="00E845EA">
              <w:rPr>
                <w:rFonts w:ascii="Times New Roman" w:hAnsi="Times New Roman" w:hint="eastAsia"/>
                <w:color w:val="C0504D" w:themeColor="accent2"/>
                <w:szCs w:val="20"/>
                <w:lang w:val="en-US" w:eastAsia="zh-CN"/>
              </w:rPr>
              <w:t>Huawei</w:t>
            </w:r>
            <w:r w:rsidR="002B2966">
              <w:rPr>
                <w:rFonts w:ascii="Times New Roman" w:eastAsia="Malgun Gothic" w:hAnsi="Times New Roman"/>
                <w:color w:val="C0504D" w:themeColor="accent2"/>
                <w:szCs w:val="20"/>
                <w:lang w:eastAsia="ko-KR"/>
              </w:rPr>
              <w:t xml:space="preserve">, </w:t>
            </w:r>
            <w:proofErr w:type="spellStart"/>
            <w:r w:rsidR="002B2966">
              <w:rPr>
                <w:rFonts w:ascii="Times New Roman" w:eastAsia="Malgun Gothic" w:hAnsi="Times New Roman"/>
                <w:color w:val="C0504D" w:themeColor="accent2"/>
                <w:szCs w:val="20"/>
                <w:lang w:eastAsia="ko-KR"/>
              </w:rPr>
              <w:t>HiSilicon</w:t>
            </w:r>
            <w:proofErr w:type="spellEnd"/>
          </w:p>
        </w:tc>
        <w:tc>
          <w:tcPr>
            <w:tcW w:w="7915" w:type="dxa"/>
          </w:tcPr>
          <w:p w14:paraId="10E140AC" w14:textId="77777777" w:rsidR="00B75859" w:rsidRPr="00E845EA" w:rsidRDefault="00B75859" w:rsidP="00E8197F">
            <w:pPr>
              <w:spacing w:before="20" w:after="40" w:line="259" w:lineRule="auto"/>
              <w:jc w:val="left"/>
              <w:rPr>
                <w:rFonts w:ascii="Times New Roman" w:hAnsi="Times New Roman"/>
                <w:color w:val="C0504D" w:themeColor="accent2"/>
                <w:szCs w:val="20"/>
                <w:lang w:val="en-US" w:eastAsia="zh-CN"/>
              </w:rPr>
            </w:pPr>
            <w:r>
              <w:rPr>
                <w:rFonts w:ascii="Times New Roman" w:hAnsi="Times New Roman"/>
                <w:color w:val="C0504D" w:themeColor="accent2"/>
                <w:szCs w:val="20"/>
                <w:lang w:val="en-US" w:eastAsia="zh-CN"/>
              </w:rPr>
              <w:t>S</w:t>
            </w:r>
            <w:r>
              <w:rPr>
                <w:rFonts w:ascii="Times New Roman" w:hAnsi="Times New Roman" w:hint="eastAsia"/>
                <w:color w:val="C0504D" w:themeColor="accent2"/>
                <w:szCs w:val="20"/>
                <w:lang w:val="en-US" w:eastAsia="zh-CN"/>
              </w:rPr>
              <w:t xml:space="preserve">ame </w:t>
            </w:r>
            <w:r>
              <w:rPr>
                <w:rFonts w:ascii="Times New Roman" w:hAnsi="Times New Roman"/>
                <w:color w:val="C0504D" w:themeColor="accent2"/>
                <w:szCs w:val="20"/>
                <w:lang w:val="en-US" w:eastAsia="zh-CN"/>
              </w:rPr>
              <w:t>as 2.2</w:t>
            </w:r>
          </w:p>
        </w:tc>
      </w:tr>
      <w:tr w:rsidR="00490DBF" w:rsidRPr="00F814A5" w14:paraId="35B8680E" w14:textId="77777777" w:rsidTr="00B75859">
        <w:tc>
          <w:tcPr>
            <w:tcW w:w="1980" w:type="dxa"/>
          </w:tcPr>
          <w:p w14:paraId="35D020B6" w14:textId="7E7CBA2C" w:rsidR="00490DBF" w:rsidRPr="00E845EA" w:rsidRDefault="00490DBF" w:rsidP="00E8197F">
            <w:pPr>
              <w:spacing w:before="20" w:after="40" w:line="259" w:lineRule="auto"/>
              <w:jc w:val="left"/>
              <w:rPr>
                <w:rFonts w:ascii="Times New Roman" w:hAnsi="Times New Roman"/>
                <w:color w:val="C0504D" w:themeColor="accent2"/>
                <w:szCs w:val="20"/>
                <w:lang w:val="en-US" w:eastAsia="zh-CN"/>
              </w:rPr>
            </w:pPr>
            <w:proofErr w:type="spellStart"/>
            <w:r w:rsidRPr="00274243">
              <w:rPr>
                <w:rFonts w:ascii="Times New Roman" w:eastAsia="Malgun Gothic" w:hAnsi="Times New Roman"/>
                <w:color w:val="548DD4" w:themeColor="text2" w:themeTint="99"/>
                <w:szCs w:val="20"/>
                <w:lang w:val="en-US" w:eastAsia="ko-KR"/>
              </w:rPr>
              <w:t>InterDigital</w:t>
            </w:r>
            <w:proofErr w:type="spellEnd"/>
          </w:p>
        </w:tc>
        <w:tc>
          <w:tcPr>
            <w:tcW w:w="7915" w:type="dxa"/>
          </w:tcPr>
          <w:p w14:paraId="0C83C20F" w14:textId="51EBA553" w:rsidR="00490DBF" w:rsidRDefault="00490DBF" w:rsidP="00E8197F">
            <w:pPr>
              <w:spacing w:before="20" w:after="40" w:line="259" w:lineRule="auto"/>
              <w:jc w:val="left"/>
              <w:rPr>
                <w:rFonts w:ascii="Times New Roman" w:hAnsi="Times New Roman"/>
                <w:color w:val="C0504D" w:themeColor="accent2"/>
                <w:szCs w:val="20"/>
                <w:lang w:val="en-US" w:eastAsia="zh-CN"/>
              </w:rPr>
            </w:pPr>
            <w:r>
              <w:rPr>
                <w:rFonts w:ascii="Times New Roman" w:eastAsia="Malgun Gothic" w:hAnsi="Times New Roman"/>
                <w:color w:val="548DD4" w:themeColor="text2" w:themeTint="99"/>
                <w:szCs w:val="20"/>
                <w:lang w:val="en-US" w:eastAsia="ko-KR"/>
              </w:rPr>
              <w:t>We agree about the value of the DC of LTE and NR-U during early stages of NR presence in the market. Given this we believe this scenario should be studied during the first stage of NR-U.</w:t>
            </w:r>
          </w:p>
        </w:tc>
      </w:tr>
      <w:tr w:rsidR="00C6327D" w:rsidRPr="00F814A5" w14:paraId="6960F94E" w14:textId="77777777" w:rsidTr="00B75859">
        <w:tc>
          <w:tcPr>
            <w:tcW w:w="1980" w:type="dxa"/>
          </w:tcPr>
          <w:p w14:paraId="027F9644" w14:textId="743E642E" w:rsidR="00C6327D" w:rsidRPr="00274243" w:rsidRDefault="00C6327D" w:rsidP="00C6327D">
            <w:pPr>
              <w:spacing w:before="20" w:after="40" w:line="259" w:lineRule="auto"/>
              <w:jc w:val="left"/>
              <w:rPr>
                <w:rFonts w:ascii="Times New Roman" w:eastAsia="Malgun Gothic" w:hAnsi="Times New Roman"/>
                <w:color w:val="548DD4" w:themeColor="text2" w:themeTint="99"/>
                <w:szCs w:val="20"/>
                <w:lang w:val="en-US" w:eastAsia="ko-KR"/>
              </w:rPr>
            </w:pPr>
            <w:r>
              <w:rPr>
                <w:rFonts w:ascii="Times New Roman" w:eastAsia="Malgun Gothic" w:hAnsi="Times New Roman"/>
                <w:color w:val="0070C0"/>
                <w:sz w:val="20"/>
                <w:szCs w:val="20"/>
                <w:lang w:val="en-US" w:eastAsia="zh-CN"/>
              </w:rPr>
              <w:t>Intel</w:t>
            </w:r>
          </w:p>
        </w:tc>
        <w:tc>
          <w:tcPr>
            <w:tcW w:w="7915" w:type="dxa"/>
          </w:tcPr>
          <w:p w14:paraId="18963B04" w14:textId="391F8C17" w:rsidR="00C6327D" w:rsidRDefault="00C6327D" w:rsidP="00C6327D">
            <w:pPr>
              <w:spacing w:before="20" w:after="40" w:line="259" w:lineRule="auto"/>
              <w:rPr>
                <w:rFonts w:eastAsia="Malgun Gothic"/>
                <w:color w:val="0070C0"/>
                <w:sz w:val="20"/>
                <w:szCs w:val="20"/>
                <w:lang w:eastAsia="zh-CN"/>
              </w:rPr>
            </w:pPr>
            <w:r w:rsidRPr="00FB4E6E">
              <w:rPr>
                <w:rFonts w:ascii="Times New Roman" w:eastAsia="Malgun Gothic" w:hAnsi="Times New Roman"/>
                <w:color w:val="0070C0"/>
                <w:sz w:val="20"/>
                <w:szCs w:val="20"/>
                <w:lang w:val="en-US" w:eastAsia="zh-CN"/>
              </w:rPr>
              <w:t>Regardless of whether the backhaul of the deployment is ideal or not, this scenario can be supported by EN-DC (Option 3)</w:t>
            </w:r>
            <w:r>
              <w:rPr>
                <w:rFonts w:ascii="Times New Roman" w:eastAsia="Malgun Gothic" w:hAnsi="Times New Roman"/>
                <w:color w:val="0070C0"/>
                <w:sz w:val="20"/>
                <w:szCs w:val="20"/>
                <w:lang w:val="en-US" w:eastAsia="zh-CN"/>
              </w:rPr>
              <w:t xml:space="preserve"> framework from high layer point </w:t>
            </w:r>
            <w:r w:rsidR="00640FD5">
              <w:rPr>
                <w:rFonts w:ascii="Times New Roman" w:eastAsia="Malgun Gothic" w:hAnsi="Times New Roman"/>
                <w:color w:val="0070C0"/>
                <w:sz w:val="20"/>
                <w:szCs w:val="20"/>
                <w:lang w:val="en-US" w:eastAsia="zh-CN"/>
              </w:rPr>
              <w:t xml:space="preserve">of </w:t>
            </w:r>
            <w:r>
              <w:rPr>
                <w:rFonts w:ascii="Times New Roman" w:eastAsia="Malgun Gothic" w:hAnsi="Times New Roman"/>
                <w:color w:val="0070C0"/>
                <w:sz w:val="20"/>
                <w:szCs w:val="20"/>
                <w:lang w:val="en-US" w:eastAsia="zh-CN"/>
              </w:rPr>
              <w:t>view</w:t>
            </w:r>
            <w:r w:rsidRPr="00FB4E6E">
              <w:rPr>
                <w:rFonts w:ascii="Times New Roman" w:eastAsia="Malgun Gothic" w:hAnsi="Times New Roman"/>
                <w:color w:val="0070C0"/>
                <w:sz w:val="20"/>
                <w:szCs w:val="20"/>
                <w:lang w:val="en-US" w:eastAsia="zh-CN"/>
              </w:rPr>
              <w:t xml:space="preserve">. </w:t>
            </w:r>
            <w:r w:rsidR="00640FD5">
              <w:rPr>
                <w:rFonts w:ascii="Times New Roman" w:eastAsia="Malgun Gothic" w:hAnsi="Times New Roman"/>
                <w:color w:val="0070C0"/>
                <w:sz w:val="20"/>
                <w:szCs w:val="20"/>
                <w:lang w:val="en-US" w:eastAsia="zh-CN"/>
              </w:rPr>
              <w:t>With this scenario</w:t>
            </w:r>
            <w:r>
              <w:rPr>
                <w:rFonts w:ascii="Times New Roman" w:eastAsia="Malgun Gothic" w:hAnsi="Times New Roman"/>
                <w:color w:val="0070C0"/>
                <w:sz w:val="20"/>
                <w:szCs w:val="20"/>
                <w:lang w:val="en-US" w:eastAsia="zh-CN"/>
              </w:rPr>
              <w:t xml:space="preserve">, </w:t>
            </w:r>
            <w:r w:rsidRPr="00FB4E6E">
              <w:rPr>
                <w:rFonts w:eastAsia="Malgun Gothic"/>
                <w:color w:val="0070C0"/>
                <w:sz w:val="20"/>
                <w:szCs w:val="20"/>
                <w:lang w:eastAsia="zh-CN"/>
              </w:rPr>
              <w:t xml:space="preserve">LTE RRC does not </w:t>
            </w:r>
            <w:r>
              <w:rPr>
                <w:rFonts w:eastAsia="Malgun Gothic"/>
                <w:color w:val="0070C0"/>
                <w:sz w:val="20"/>
                <w:szCs w:val="20"/>
                <w:lang w:eastAsia="zh-CN"/>
              </w:rPr>
              <w:t xml:space="preserve">need to </w:t>
            </w:r>
            <w:r w:rsidRPr="00FB4E6E">
              <w:rPr>
                <w:rFonts w:eastAsia="Malgun Gothic"/>
                <w:color w:val="0070C0"/>
                <w:sz w:val="20"/>
                <w:szCs w:val="20"/>
                <w:lang w:eastAsia="zh-CN"/>
              </w:rPr>
              <w:t>understand NR L1/L2 configuration and will be simpler if NR part is t</w:t>
            </w:r>
            <w:r>
              <w:rPr>
                <w:rFonts w:eastAsia="Malgun Gothic"/>
                <w:color w:val="0070C0"/>
                <w:sz w:val="20"/>
                <w:szCs w:val="20"/>
                <w:lang w:eastAsia="zh-CN"/>
              </w:rPr>
              <w:t xml:space="preserve">ransparent to LTE </w:t>
            </w:r>
            <w:r w:rsidRPr="00FB4E6E">
              <w:rPr>
                <w:rFonts w:eastAsia="Malgun Gothic"/>
                <w:color w:val="0070C0"/>
                <w:sz w:val="20"/>
                <w:szCs w:val="20"/>
                <w:lang w:eastAsia="zh-CN"/>
              </w:rPr>
              <w:t>where the NR configuration is contained within a container</w:t>
            </w:r>
            <w:r>
              <w:rPr>
                <w:rFonts w:eastAsia="Malgun Gothic"/>
                <w:color w:val="0070C0"/>
                <w:sz w:val="20"/>
                <w:szCs w:val="20"/>
                <w:lang w:eastAsia="zh-CN"/>
              </w:rPr>
              <w:t>.</w:t>
            </w:r>
          </w:p>
          <w:p w14:paraId="73B45D02" w14:textId="3242FBB8" w:rsidR="00C6327D" w:rsidRDefault="00640FD5" w:rsidP="008913F1">
            <w:pPr>
              <w:spacing w:before="20" w:after="40" w:line="259" w:lineRule="auto"/>
              <w:jc w:val="left"/>
              <w:rPr>
                <w:rFonts w:ascii="Times New Roman" w:eastAsia="Malgun Gothic" w:hAnsi="Times New Roman"/>
                <w:color w:val="548DD4" w:themeColor="text2" w:themeTint="99"/>
                <w:szCs w:val="20"/>
                <w:lang w:val="en-US" w:eastAsia="ko-KR"/>
              </w:rPr>
            </w:pPr>
            <w:r>
              <w:rPr>
                <w:rFonts w:eastAsia="Malgun Gothic"/>
                <w:color w:val="0070C0"/>
                <w:sz w:val="20"/>
                <w:szCs w:val="20"/>
                <w:lang w:eastAsia="zh-CN"/>
              </w:rPr>
              <w:t>This</w:t>
            </w:r>
            <w:r w:rsidR="00C6327D">
              <w:rPr>
                <w:rFonts w:eastAsia="Malgun Gothic"/>
                <w:color w:val="0070C0"/>
                <w:sz w:val="20"/>
                <w:szCs w:val="20"/>
                <w:lang w:eastAsia="zh-CN"/>
              </w:rPr>
              <w:t xml:space="preserve"> scenario </w:t>
            </w:r>
            <w:r>
              <w:rPr>
                <w:rFonts w:eastAsia="Malgun Gothic"/>
                <w:color w:val="0070C0"/>
                <w:sz w:val="20"/>
                <w:szCs w:val="20"/>
                <w:lang w:eastAsia="zh-CN"/>
              </w:rPr>
              <w:t xml:space="preserve">can </w:t>
            </w:r>
            <w:r w:rsidR="007E0CF2">
              <w:rPr>
                <w:rFonts w:eastAsia="Malgun Gothic"/>
                <w:color w:val="0070C0"/>
                <w:sz w:val="20"/>
                <w:szCs w:val="20"/>
                <w:lang w:eastAsia="zh-CN"/>
              </w:rPr>
              <w:t xml:space="preserve">be attractive to </w:t>
            </w:r>
            <w:r w:rsidR="00C6327D">
              <w:rPr>
                <w:rFonts w:eastAsia="Malgun Gothic"/>
                <w:color w:val="0070C0"/>
                <w:sz w:val="20"/>
                <w:szCs w:val="20"/>
                <w:lang w:eastAsia="zh-CN"/>
              </w:rPr>
              <w:t>operators</w:t>
            </w:r>
            <w:r w:rsidR="007E0CF2">
              <w:rPr>
                <w:rFonts w:eastAsia="Malgun Gothic"/>
                <w:color w:val="0070C0"/>
                <w:sz w:val="20"/>
                <w:szCs w:val="20"/>
                <w:lang w:eastAsia="zh-CN"/>
              </w:rPr>
              <w:t xml:space="preserve"> which do not po</w:t>
            </w:r>
            <w:r w:rsidR="00527B17">
              <w:rPr>
                <w:rFonts w:eastAsia="Malgun Gothic"/>
                <w:color w:val="0070C0"/>
                <w:sz w:val="20"/>
                <w:szCs w:val="20"/>
                <w:lang w:eastAsia="zh-CN"/>
              </w:rPr>
              <w:t xml:space="preserve">ssess NR licensed spectrum but would like to boost up system throughput using NR unlicensed technology. </w:t>
            </w:r>
          </w:p>
        </w:tc>
      </w:tr>
      <w:tr w:rsidR="00523485" w:rsidRPr="00F814A5" w14:paraId="2E6177FC" w14:textId="77777777" w:rsidTr="00B75859">
        <w:tc>
          <w:tcPr>
            <w:tcW w:w="1980" w:type="dxa"/>
          </w:tcPr>
          <w:p w14:paraId="61F818D8" w14:textId="085CA36A" w:rsidR="00523485" w:rsidRDefault="00523485" w:rsidP="00C6327D">
            <w:pPr>
              <w:spacing w:before="20" w:after="40" w:line="259" w:lineRule="auto"/>
              <w:jc w:val="left"/>
              <w:rPr>
                <w:rFonts w:ascii="Times New Roman" w:eastAsia="Malgun Gothic" w:hAnsi="Times New Roman"/>
                <w:color w:val="0070C0"/>
                <w:szCs w:val="20"/>
                <w:lang w:val="en-US" w:eastAsia="zh-CN"/>
              </w:rPr>
            </w:pPr>
            <w:r w:rsidRPr="000349EE">
              <w:rPr>
                <w:rFonts w:ascii="Times New Roman" w:eastAsia="Malgun Gothic" w:hAnsi="Times New Roman" w:hint="eastAsia"/>
                <w:sz w:val="20"/>
                <w:szCs w:val="20"/>
                <w:lang w:val="en-US" w:eastAsia="ko-KR"/>
              </w:rPr>
              <w:t>Samsung</w:t>
            </w:r>
          </w:p>
        </w:tc>
        <w:tc>
          <w:tcPr>
            <w:tcW w:w="7915" w:type="dxa"/>
          </w:tcPr>
          <w:p w14:paraId="05DDF089" w14:textId="64F5DCA4" w:rsidR="00523485" w:rsidRPr="00FB4E6E" w:rsidRDefault="00523485" w:rsidP="00C6327D">
            <w:pPr>
              <w:spacing w:before="20" w:after="40" w:line="259" w:lineRule="auto"/>
              <w:rPr>
                <w:rFonts w:ascii="Times New Roman" w:eastAsia="Malgun Gothic" w:hAnsi="Times New Roman"/>
                <w:color w:val="0070C0"/>
                <w:szCs w:val="20"/>
                <w:lang w:val="en-US" w:eastAsia="zh-CN"/>
              </w:rPr>
            </w:pPr>
            <w:r>
              <w:rPr>
                <w:rFonts w:ascii="Times New Roman" w:eastAsia="Malgun Gothic" w:hAnsi="Times New Roman" w:hint="eastAsia"/>
                <w:sz w:val="20"/>
                <w:szCs w:val="20"/>
                <w:lang w:val="en-US" w:eastAsia="ko-KR"/>
              </w:rPr>
              <w:t xml:space="preserve">This scenario is similar to </w:t>
            </w:r>
            <w:r w:rsidRPr="003A7DB7">
              <w:rPr>
                <w:rFonts w:ascii="Times New Roman" w:eastAsia="Malgun Gothic" w:hAnsi="Times New Roman"/>
                <w:sz w:val="20"/>
                <w:szCs w:val="20"/>
                <w:lang w:val="en-US" w:eastAsia="ko-KR"/>
              </w:rPr>
              <w:t>dual co</w:t>
            </w:r>
            <w:r>
              <w:rPr>
                <w:rFonts w:ascii="Times New Roman" w:eastAsia="Malgun Gothic" w:hAnsi="Times New Roman"/>
                <w:sz w:val="20"/>
                <w:szCs w:val="20"/>
                <w:lang w:val="en-US" w:eastAsia="ko-KR"/>
              </w:rPr>
              <w:t xml:space="preserve">nnectivity between </w:t>
            </w:r>
            <w:r>
              <w:rPr>
                <w:rFonts w:ascii="Times New Roman" w:eastAsia="Malgun Gothic" w:hAnsi="Times New Roman" w:hint="eastAsia"/>
                <w:sz w:val="20"/>
                <w:szCs w:val="20"/>
                <w:lang w:val="en-US" w:eastAsia="ko-KR"/>
              </w:rPr>
              <w:t xml:space="preserve">LTE in </w:t>
            </w:r>
            <w:r>
              <w:rPr>
                <w:rFonts w:ascii="Times New Roman" w:eastAsia="Malgun Gothic" w:hAnsi="Times New Roman"/>
                <w:sz w:val="20"/>
                <w:szCs w:val="20"/>
                <w:lang w:val="en-US" w:eastAsia="ko-KR"/>
              </w:rPr>
              <w:t xml:space="preserve">licensed </w:t>
            </w:r>
            <w:r>
              <w:rPr>
                <w:rFonts w:ascii="Times New Roman" w:eastAsia="Malgun Gothic" w:hAnsi="Times New Roman" w:hint="eastAsia"/>
                <w:sz w:val="20"/>
                <w:szCs w:val="20"/>
                <w:lang w:val="en-US" w:eastAsia="ko-KR"/>
              </w:rPr>
              <w:t>band</w:t>
            </w:r>
            <w:r w:rsidRPr="003A7DB7">
              <w:rPr>
                <w:rFonts w:ascii="Times New Roman" w:eastAsia="Malgun Gothic" w:hAnsi="Times New Roman"/>
                <w:sz w:val="20"/>
                <w:szCs w:val="20"/>
                <w:lang w:val="en-US" w:eastAsia="ko-KR"/>
              </w:rPr>
              <w:t xml:space="preserve"> (PCell) and </w:t>
            </w:r>
            <w:r>
              <w:rPr>
                <w:rFonts w:ascii="Times New Roman" w:eastAsia="Malgun Gothic" w:hAnsi="Times New Roman" w:hint="eastAsia"/>
                <w:sz w:val="20"/>
                <w:szCs w:val="20"/>
                <w:lang w:val="en-US" w:eastAsia="ko-KR"/>
              </w:rPr>
              <w:t xml:space="preserve">NR in </w:t>
            </w:r>
            <w:r w:rsidRPr="003A7DB7">
              <w:rPr>
                <w:rFonts w:ascii="Times New Roman" w:eastAsia="Malgun Gothic" w:hAnsi="Times New Roman"/>
                <w:sz w:val="20"/>
                <w:szCs w:val="20"/>
                <w:lang w:val="en-US" w:eastAsia="ko-KR"/>
              </w:rPr>
              <w:t>licensed band (PSCell)</w:t>
            </w:r>
            <w:r>
              <w:rPr>
                <w:rFonts w:ascii="Times New Roman" w:eastAsia="Malgun Gothic" w:hAnsi="Times New Roman" w:hint="eastAsia"/>
                <w:sz w:val="20"/>
                <w:szCs w:val="20"/>
                <w:lang w:val="en-US" w:eastAsia="ko-KR"/>
              </w:rPr>
              <w:t xml:space="preserve"> so we can consider this </w:t>
            </w:r>
            <w:r>
              <w:rPr>
                <w:rFonts w:ascii="Times New Roman" w:eastAsia="Malgun Gothic" w:hAnsi="Times New Roman"/>
                <w:sz w:val="20"/>
                <w:szCs w:val="20"/>
                <w:lang w:val="en-US" w:eastAsia="ko-KR"/>
              </w:rPr>
              <w:t>scenario</w:t>
            </w:r>
            <w:r>
              <w:rPr>
                <w:rFonts w:ascii="Times New Roman" w:eastAsia="Malgun Gothic" w:hAnsi="Times New Roman" w:hint="eastAsia"/>
                <w:sz w:val="20"/>
                <w:szCs w:val="20"/>
                <w:lang w:val="en-US" w:eastAsia="ko-KR"/>
              </w:rPr>
              <w:t xml:space="preserve"> for traffic offloading with NR-U.</w:t>
            </w:r>
          </w:p>
        </w:tc>
      </w:tr>
      <w:tr w:rsidR="00B218E0" w:rsidRPr="00F814A5" w14:paraId="1D7893EB" w14:textId="77777777" w:rsidTr="00B75859">
        <w:tc>
          <w:tcPr>
            <w:tcW w:w="1980" w:type="dxa"/>
          </w:tcPr>
          <w:p w14:paraId="0894FDEC" w14:textId="70792052" w:rsidR="00B218E0" w:rsidRPr="000349EE" w:rsidRDefault="00B218E0" w:rsidP="00C6327D">
            <w:pPr>
              <w:spacing w:before="20" w:after="40" w:line="259" w:lineRule="auto"/>
              <w:jc w:val="left"/>
              <w:rPr>
                <w:rFonts w:ascii="Times New Roman" w:eastAsia="Malgun Gothic" w:hAnsi="Times New Roman"/>
                <w:szCs w:val="20"/>
                <w:lang w:val="en-US" w:eastAsia="ko-KR"/>
              </w:rPr>
            </w:pPr>
            <w:r w:rsidRPr="00311267">
              <w:rPr>
                <w:rFonts w:ascii="Times New Roman" w:eastAsia="Malgun Gothic" w:hAnsi="Times New Roman"/>
                <w:color w:val="E527B8"/>
                <w:sz w:val="20"/>
                <w:szCs w:val="20"/>
                <w:lang w:val="en-US" w:eastAsia="zh-CN"/>
              </w:rPr>
              <w:t>Charter Communications</w:t>
            </w:r>
            <w:r>
              <w:rPr>
                <w:rFonts w:ascii="Times New Roman" w:eastAsia="Malgun Gothic" w:hAnsi="Times New Roman"/>
                <w:color w:val="E527B8"/>
                <w:sz w:val="20"/>
                <w:szCs w:val="20"/>
                <w:lang w:val="en-US" w:eastAsia="zh-CN"/>
              </w:rPr>
              <w:t xml:space="preserve">, </w:t>
            </w:r>
            <w:r w:rsidRPr="00B218E0">
              <w:rPr>
                <w:rFonts w:ascii="Times New Roman" w:eastAsia="Malgun Gothic" w:hAnsi="Times New Roman"/>
                <w:color w:val="E527B8"/>
                <w:sz w:val="20"/>
                <w:szCs w:val="20"/>
                <w:lang w:val="en-US" w:eastAsia="zh-CN"/>
              </w:rPr>
              <w:t>CableLabs, Comcast</w:t>
            </w:r>
          </w:p>
        </w:tc>
        <w:tc>
          <w:tcPr>
            <w:tcW w:w="7915" w:type="dxa"/>
          </w:tcPr>
          <w:p w14:paraId="56DDFE7B" w14:textId="0DD33CFE" w:rsidR="00B218E0" w:rsidRDefault="00B218E0" w:rsidP="00C6327D">
            <w:pPr>
              <w:spacing w:before="20" w:after="40" w:line="259" w:lineRule="auto"/>
              <w:rPr>
                <w:rFonts w:ascii="Times New Roman" w:eastAsia="Malgun Gothic" w:hAnsi="Times New Roman"/>
                <w:szCs w:val="20"/>
                <w:lang w:val="en-US" w:eastAsia="ko-KR"/>
              </w:rPr>
            </w:pPr>
            <w:r w:rsidRPr="00B218E0">
              <w:rPr>
                <w:rFonts w:ascii="Times New Roman" w:eastAsia="Malgun Gothic" w:hAnsi="Times New Roman"/>
                <w:color w:val="E527B8"/>
                <w:sz w:val="20"/>
                <w:szCs w:val="20"/>
                <w:lang w:val="en-US" w:eastAsia="zh-CN"/>
              </w:rPr>
              <w:t>As noted by many companies, this scenario allows for non-collocated (in licensed spectrum) eNB and Secondary gNB (in unlicensed spectrum) connected via non-ideal backhaul. Similar to LGE, we agree that this scenario should be prioritized over Scenario 2-2.</w:t>
            </w:r>
          </w:p>
        </w:tc>
      </w:tr>
      <w:tr w:rsidR="00CB53B8" w:rsidRPr="00F814A5" w14:paraId="35A5A56F" w14:textId="77777777" w:rsidTr="00B75859">
        <w:tc>
          <w:tcPr>
            <w:tcW w:w="1980" w:type="dxa"/>
          </w:tcPr>
          <w:p w14:paraId="5F8C5351" w14:textId="2EC869F1" w:rsidR="00CB53B8" w:rsidRPr="00475B2B" w:rsidRDefault="00CB53B8" w:rsidP="00C6327D">
            <w:pPr>
              <w:spacing w:before="20" w:after="40" w:line="259" w:lineRule="auto"/>
              <w:jc w:val="left"/>
              <w:rPr>
                <w:rFonts w:ascii="Times New Roman" w:eastAsia="Malgun Gothic" w:hAnsi="Times New Roman"/>
                <w:color w:val="FFC000"/>
                <w:szCs w:val="20"/>
                <w:lang w:val="en-US" w:eastAsia="zh-CN"/>
              </w:rPr>
            </w:pPr>
            <w:r w:rsidRPr="00475B2B">
              <w:rPr>
                <w:rFonts w:ascii="Times New Roman" w:eastAsia="Malgun Gothic" w:hAnsi="Times New Roman"/>
                <w:color w:val="FFC000"/>
                <w:szCs w:val="20"/>
                <w:lang w:val="en-US" w:eastAsia="zh-CN"/>
              </w:rPr>
              <w:t>Mediatek</w:t>
            </w:r>
          </w:p>
        </w:tc>
        <w:tc>
          <w:tcPr>
            <w:tcW w:w="7915" w:type="dxa"/>
          </w:tcPr>
          <w:p w14:paraId="25652E15" w14:textId="29A0362D" w:rsidR="00CB53B8" w:rsidRPr="00475B2B" w:rsidRDefault="00CB53B8" w:rsidP="00C6327D">
            <w:pPr>
              <w:spacing w:before="20" w:after="40" w:line="259" w:lineRule="auto"/>
              <w:rPr>
                <w:rFonts w:ascii="Times New Roman" w:eastAsia="Malgun Gothic" w:hAnsi="Times New Roman"/>
                <w:color w:val="FFC000"/>
                <w:szCs w:val="20"/>
                <w:lang w:val="en-US" w:eastAsia="zh-CN"/>
              </w:rPr>
            </w:pPr>
            <w:r w:rsidRPr="00475B2B">
              <w:rPr>
                <w:rFonts w:ascii="Times New Roman" w:eastAsia="Malgun Gothic" w:hAnsi="Times New Roman"/>
                <w:color w:val="FFC000"/>
                <w:szCs w:val="20"/>
                <w:lang w:val="en-US" w:eastAsia="zh-CN"/>
              </w:rPr>
              <w:t>This is a key scenario, and should be prioritized for initial deployment where operators can use NR-U to offload traffic of an existing licensed LTE deployment.</w:t>
            </w:r>
          </w:p>
        </w:tc>
      </w:tr>
      <w:tr w:rsidR="0067288E" w:rsidRPr="00F814A5" w14:paraId="5C86678C" w14:textId="77777777" w:rsidTr="00B75859">
        <w:tc>
          <w:tcPr>
            <w:tcW w:w="1980" w:type="dxa"/>
          </w:tcPr>
          <w:p w14:paraId="3B657683" w14:textId="6BC35F36" w:rsidR="0067288E" w:rsidRPr="00475B2B" w:rsidRDefault="0067288E" w:rsidP="00C6327D">
            <w:pPr>
              <w:spacing w:before="20" w:after="40" w:line="259" w:lineRule="auto"/>
              <w:jc w:val="left"/>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DT, TMUS</w:t>
            </w:r>
          </w:p>
        </w:tc>
        <w:tc>
          <w:tcPr>
            <w:tcW w:w="7915" w:type="dxa"/>
          </w:tcPr>
          <w:p w14:paraId="3E805695" w14:textId="3DD3CB66" w:rsidR="0067288E" w:rsidRPr="00475B2B" w:rsidRDefault="0067288E" w:rsidP="00C6327D">
            <w:pPr>
              <w:spacing w:before="20" w:after="40" w:line="259" w:lineRule="auto"/>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This is low / no priority, don’t see any real use case where we would use this option in this timeframe at least.</w:t>
            </w:r>
          </w:p>
        </w:tc>
      </w:tr>
      <w:tr w:rsidR="00794E1F" w:rsidRPr="00F814A5" w14:paraId="2CE4C52F" w14:textId="77777777" w:rsidTr="00B75859">
        <w:tc>
          <w:tcPr>
            <w:tcW w:w="1980" w:type="dxa"/>
          </w:tcPr>
          <w:p w14:paraId="490AC050" w14:textId="12E9792D" w:rsidR="00794E1F" w:rsidRPr="00794E1F" w:rsidRDefault="00794E1F" w:rsidP="00794E1F">
            <w:pPr>
              <w:rPr>
                <w:color w:val="7030A0"/>
                <w:sz w:val="20"/>
                <w:szCs w:val="20"/>
              </w:rPr>
            </w:pPr>
            <w:r>
              <w:rPr>
                <w:color w:val="7030A0"/>
                <w:sz w:val="20"/>
                <w:szCs w:val="20"/>
              </w:rPr>
              <w:t>Verizon</w:t>
            </w:r>
          </w:p>
        </w:tc>
        <w:tc>
          <w:tcPr>
            <w:tcW w:w="7915" w:type="dxa"/>
          </w:tcPr>
          <w:p w14:paraId="3C809BC6" w14:textId="21DA6C72" w:rsidR="00794E1F" w:rsidRPr="00794E1F" w:rsidRDefault="00794E1F" w:rsidP="00794E1F">
            <w:pPr>
              <w:rPr>
                <w:color w:val="7030A0"/>
                <w:sz w:val="20"/>
                <w:szCs w:val="20"/>
              </w:rPr>
            </w:pPr>
            <w:r>
              <w:rPr>
                <w:color w:val="7030A0"/>
                <w:sz w:val="20"/>
                <w:szCs w:val="20"/>
              </w:rPr>
              <w:t>This is a very important scenario for initial deployment of NR-U due to the extensive LTE coverage</w:t>
            </w:r>
          </w:p>
        </w:tc>
      </w:tr>
      <w:tr w:rsidR="00032325" w:rsidRPr="00F814A5" w14:paraId="03207903" w14:textId="77777777" w:rsidTr="00B75859">
        <w:tc>
          <w:tcPr>
            <w:tcW w:w="1980" w:type="dxa"/>
          </w:tcPr>
          <w:p w14:paraId="4ACCBCE0" w14:textId="434C47E8" w:rsidR="00032325" w:rsidRDefault="00032325" w:rsidP="00032325">
            <w:pPr>
              <w:rPr>
                <w:color w:val="7030A0"/>
                <w:szCs w:val="20"/>
              </w:rPr>
            </w:pPr>
            <w:r w:rsidRPr="009D2746">
              <w:rPr>
                <w:rFonts w:ascii="Calibri" w:eastAsia="MS Mincho" w:hAnsi="Calibri" w:hint="eastAsia"/>
                <w:szCs w:val="20"/>
                <w:lang w:eastAsia="ja-JP"/>
              </w:rPr>
              <w:t>NTT DOCOMO</w:t>
            </w:r>
          </w:p>
        </w:tc>
        <w:tc>
          <w:tcPr>
            <w:tcW w:w="7915" w:type="dxa"/>
          </w:tcPr>
          <w:p w14:paraId="2B76AEE6" w14:textId="7CB9E9F9" w:rsidR="00032325" w:rsidRDefault="00BA10DF" w:rsidP="00BE6025">
            <w:pPr>
              <w:rPr>
                <w:color w:val="7030A0"/>
                <w:szCs w:val="20"/>
              </w:rPr>
            </w:pPr>
            <w:r w:rsidRPr="009D2746">
              <w:rPr>
                <w:rFonts w:ascii="Calibri" w:eastAsia="MS Mincho" w:hAnsi="Calibri" w:hint="eastAsia"/>
                <w:sz w:val="20"/>
                <w:szCs w:val="20"/>
                <w:lang w:eastAsia="ja-JP"/>
              </w:rPr>
              <w:t>We agree</w:t>
            </w:r>
            <w:r w:rsidRPr="009D2746">
              <w:rPr>
                <w:rFonts w:ascii="Calibri" w:eastAsia="MS Mincho" w:hAnsi="Calibri"/>
                <w:sz w:val="20"/>
                <w:szCs w:val="20"/>
                <w:lang w:eastAsia="ja-JP"/>
              </w:rPr>
              <w:t xml:space="preserve"> to support this scenario.</w:t>
            </w:r>
          </w:p>
        </w:tc>
      </w:tr>
    </w:tbl>
    <w:p w14:paraId="61B6DB98" w14:textId="77777777" w:rsidR="00356C98" w:rsidRDefault="00356C98" w:rsidP="00356C98">
      <w:pPr>
        <w:spacing w:before="120" w:after="0"/>
        <w:rPr>
          <w:szCs w:val="20"/>
          <w:lang w:val="en-US" w:eastAsia="ko-KR"/>
        </w:rPr>
      </w:pPr>
    </w:p>
    <w:p w14:paraId="3F134BA2" w14:textId="77777777" w:rsidR="00356C98" w:rsidRPr="001C6F02" w:rsidRDefault="00356C98" w:rsidP="00356C98">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51C08F12" w14:textId="1E33CEBA" w:rsidR="005F4327" w:rsidRDefault="005F4327" w:rsidP="00405542">
      <w:pPr>
        <w:spacing w:before="120" w:after="0"/>
        <w:rPr>
          <w:szCs w:val="20"/>
          <w:lang w:val="en-US" w:eastAsia="ko-KR"/>
        </w:rPr>
      </w:pPr>
      <w:r>
        <w:rPr>
          <w:szCs w:val="20"/>
          <w:lang w:val="en-US" w:eastAsia="ko-KR"/>
        </w:rPr>
        <w:t>1</w:t>
      </w:r>
      <w:r w:rsidR="002B2966">
        <w:rPr>
          <w:szCs w:val="20"/>
          <w:lang w:val="en-US" w:eastAsia="ko-KR"/>
        </w:rPr>
        <w:t>8</w:t>
      </w:r>
      <w:r>
        <w:rPr>
          <w:szCs w:val="20"/>
          <w:lang w:val="en-US" w:eastAsia="ko-KR"/>
        </w:rPr>
        <w:t xml:space="preserve"> replies were received, representing 2</w:t>
      </w:r>
      <w:r w:rsidR="002B2966">
        <w:rPr>
          <w:szCs w:val="20"/>
          <w:lang w:val="en-US" w:eastAsia="ko-KR"/>
        </w:rPr>
        <w:t>5</w:t>
      </w:r>
      <w:r>
        <w:rPr>
          <w:szCs w:val="20"/>
          <w:lang w:val="en-US" w:eastAsia="ko-KR"/>
        </w:rPr>
        <w:t xml:space="preserve"> companies. Most (18) companies say this as an important scenario, </w:t>
      </w:r>
      <w:r w:rsidRPr="005F4327">
        <w:rPr>
          <w:szCs w:val="20"/>
          <w:lang w:val="en-US" w:eastAsia="ko-KR"/>
        </w:rPr>
        <w:t>as it allows us to leverage ex</w:t>
      </w:r>
      <w:r>
        <w:rPr>
          <w:szCs w:val="20"/>
          <w:lang w:val="en-US" w:eastAsia="ko-KR"/>
        </w:rPr>
        <w:t xml:space="preserve">isting licensed LTE deployments, and allows for deploying NR-U without existing NR deployment. Several companies also pointed out the similarities with scenario 2.3, at least from L1 point of view. </w:t>
      </w:r>
    </w:p>
    <w:p w14:paraId="781ACED1" w14:textId="2941BB28" w:rsidR="00356C98" w:rsidRDefault="005F4327" w:rsidP="00405542">
      <w:pPr>
        <w:spacing w:before="120" w:after="0"/>
        <w:rPr>
          <w:szCs w:val="20"/>
          <w:lang w:val="en-US"/>
        </w:rPr>
      </w:pPr>
      <w:r>
        <w:rPr>
          <w:szCs w:val="20"/>
          <w:lang w:val="en-US" w:eastAsia="ko-KR"/>
        </w:rPr>
        <w:t>Two companies are impartial with respect to this scenario. For two companies this is a low priority scenario at least for</w:t>
      </w:r>
      <w:r w:rsidR="00822119">
        <w:rPr>
          <w:szCs w:val="20"/>
          <w:lang w:val="en-US" w:eastAsia="ko-KR"/>
        </w:rPr>
        <w:t xml:space="preserve"> the</w:t>
      </w:r>
      <w:r>
        <w:rPr>
          <w:szCs w:val="20"/>
          <w:lang w:val="en-US" w:eastAsia="ko-KR"/>
        </w:rPr>
        <w:t xml:space="preserve"> time being.   </w:t>
      </w:r>
    </w:p>
    <w:p w14:paraId="71D68A2D" w14:textId="4E1F1D37" w:rsidR="00204BDF" w:rsidRPr="00D6216C" w:rsidRDefault="005052A5" w:rsidP="005052A5">
      <w:pPr>
        <w:pStyle w:val="Heading2"/>
        <w:rPr>
          <w:rFonts w:ascii="Arial" w:hAnsi="Arial"/>
          <w:szCs w:val="24"/>
          <w:lang w:eastAsia="ko-KR"/>
        </w:rPr>
      </w:pPr>
      <w:r w:rsidRPr="005052A5">
        <w:rPr>
          <w:rFonts w:ascii="Arial" w:hAnsi="Arial"/>
          <w:szCs w:val="24"/>
          <w:lang w:eastAsia="ko-KR"/>
        </w:rPr>
        <w:t>Stand</w:t>
      </w:r>
      <w:r w:rsidR="000739E0">
        <w:rPr>
          <w:rFonts w:ascii="Arial" w:hAnsi="Arial"/>
          <w:szCs w:val="24"/>
          <w:lang w:eastAsia="ko-KR"/>
        </w:rPr>
        <w:t>-</w:t>
      </w:r>
      <w:r w:rsidRPr="005052A5">
        <w:rPr>
          <w:rFonts w:ascii="Arial" w:hAnsi="Arial"/>
          <w:szCs w:val="24"/>
          <w:lang w:eastAsia="ko-KR"/>
        </w:rPr>
        <w:t>alone NR-U</w:t>
      </w:r>
    </w:p>
    <w:p w14:paraId="2C4E0BC7" w14:textId="19382D56" w:rsidR="00FD2D3A" w:rsidRPr="009E069B" w:rsidRDefault="00FD2D3A" w:rsidP="00204BDF">
      <w:pPr>
        <w:spacing w:before="120" w:after="0"/>
        <w:rPr>
          <w:szCs w:val="20"/>
          <w:lang w:eastAsia="ko-KR"/>
        </w:rPr>
      </w:pPr>
      <w:r>
        <w:rPr>
          <w:szCs w:val="20"/>
          <w:lang w:eastAsia="ko-KR"/>
        </w:rPr>
        <w:t>In this scenario, a UE is connected only to a NR-U cell, without any licensed band cell. The table below presents companies views on the importance, use cases and other aspects related to this scenario.</w:t>
      </w:r>
    </w:p>
    <w:p w14:paraId="7BFD18A8" w14:textId="77777777" w:rsidR="00204BDF" w:rsidRDefault="00204BDF" w:rsidP="00204BDF">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204BDF" w:rsidRPr="00870409" w14:paraId="7FE84C2F" w14:textId="77777777" w:rsidTr="000640D6">
        <w:trPr>
          <w:trHeight w:val="40"/>
        </w:trPr>
        <w:tc>
          <w:tcPr>
            <w:tcW w:w="1980" w:type="dxa"/>
            <w:shd w:val="clear" w:color="auto" w:fill="D9D9D9"/>
            <w:vAlign w:val="center"/>
          </w:tcPr>
          <w:p w14:paraId="37A7D281" w14:textId="77777777" w:rsidR="00204BDF" w:rsidRPr="00870409" w:rsidRDefault="00204BDF" w:rsidP="000640D6">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3C4360E0" w14:textId="77777777" w:rsidR="00204BDF" w:rsidRPr="00870409" w:rsidRDefault="00204BDF" w:rsidP="000640D6">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204BDF" w:rsidRPr="00870409" w14:paraId="0DB19E2F" w14:textId="77777777" w:rsidTr="000640D6">
        <w:tc>
          <w:tcPr>
            <w:tcW w:w="1980" w:type="dxa"/>
          </w:tcPr>
          <w:p w14:paraId="0DBFACF9" w14:textId="62729AC2" w:rsidR="00204BDF" w:rsidRPr="00870409" w:rsidRDefault="00B6735D" w:rsidP="000640D6">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Nokia, Nokia </w:t>
            </w:r>
            <w:r>
              <w:rPr>
                <w:rFonts w:ascii="Times New Roman" w:eastAsia="Malgun Gothic" w:hAnsi="Times New Roman"/>
                <w:sz w:val="20"/>
                <w:szCs w:val="20"/>
                <w:lang w:val="en-US" w:eastAsia="zh-CN"/>
              </w:rPr>
              <w:lastRenderedPageBreak/>
              <w:t>Shanghai Bell</w:t>
            </w:r>
          </w:p>
        </w:tc>
        <w:tc>
          <w:tcPr>
            <w:tcW w:w="7915" w:type="dxa"/>
          </w:tcPr>
          <w:p w14:paraId="4078B452" w14:textId="082D519C" w:rsidR="00204BDF" w:rsidRDefault="005634A0" w:rsidP="00511B46">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lastRenderedPageBreak/>
              <w:t xml:space="preserve">This is another key scenario. For mobile network operators it facilitates access to areas without licensed spectrum, and makes it possible to lease capacity from e.g. venue owners. Stand-alone </w:t>
            </w:r>
            <w:r>
              <w:rPr>
                <w:rFonts w:ascii="Times New Roman" w:eastAsia="Malgun Gothic" w:hAnsi="Times New Roman"/>
                <w:sz w:val="20"/>
                <w:szCs w:val="20"/>
                <w:lang w:val="en-US" w:eastAsia="ko-KR"/>
              </w:rPr>
              <w:lastRenderedPageBreak/>
              <w:t>NR-U enables simple and rapid deployments and makes it possible to e.g. provide extra</w:t>
            </w:r>
            <w:r w:rsidR="00F65E98">
              <w:rPr>
                <w:rFonts w:ascii="Times New Roman" w:eastAsia="Malgun Gothic" w:hAnsi="Times New Roman"/>
                <w:sz w:val="20"/>
                <w:szCs w:val="20"/>
                <w:lang w:val="en-US" w:eastAsia="ko-KR"/>
              </w:rPr>
              <w:t xml:space="preserve"> </w:t>
            </w:r>
            <w:r>
              <w:rPr>
                <w:rFonts w:ascii="Times New Roman" w:eastAsia="Malgun Gothic" w:hAnsi="Times New Roman"/>
                <w:sz w:val="20"/>
                <w:szCs w:val="20"/>
                <w:lang w:val="en-US" w:eastAsia="ko-KR"/>
              </w:rPr>
              <w:t xml:space="preserve">capacity for mass events on a per need basis. </w:t>
            </w:r>
          </w:p>
          <w:p w14:paraId="505CCBA7" w14:textId="022FF09D" w:rsidR="005634A0" w:rsidRDefault="005634A0" w:rsidP="00511B46">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In addition to MNO</w:t>
            </w:r>
            <w:r w:rsidR="00F65E98">
              <w:rPr>
                <w:rFonts w:ascii="Times New Roman" w:eastAsia="Malgun Gothic" w:hAnsi="Times New Roman"/>
                <w:sz w:val="20"/>
                <w:szCs w:val="20"/>
                <w:lang w:val="en-US" w:eastAsia="ko-KR"/>
              </w:rPr>
              <w:t>s</w:t>
            </w:r>
            <w:r>
              <w:rPr>
                <w:rFonts w:ascii="Times New Roman" w:eastAsia="Malgun Gothic" w:hAnsi="Times New Roman"/>
                <w:sz w:val="20"/>
                <w:szCs w:val="20"/>
                <w:lang w:val="en-US" w:eastAsia="ko-KR"/>
              </w:rPr>
              <w:t>, this scenario can</w:t>
            </w:r>
            <w:r w:rsidR="00F65E98">
              <w:rPr>
                <w:rFonts w:ascii="Times New Roman" w:eastAsia="Malgun Gothic" w:hAnsi="Times New Roman"/>
                <w:sz w:val="20"/>
                <w:szCs w:val="20"/>
                <w:lang w:val="en-US" w:eastAsia="ko-KR"/>
              </w:rPr>
              <w:t xml:space="preserve"> also</w:t>
            </w:r>
            <w:r>
              <w:rPr>
                <w:rFonts w:ascii="Times New Roman" w:eastAsia="Malgun Gothic" w:hAnsi="Times New Roman"/>
                <w:sz w:val="20"/>
                <w:szCs w:val="20"/>
                <w:lang w:val="en-US" w:eastAsia="ko-KR"/>
              </w:rPr>
              <w:t xml:space="preserve"> be interesting for e.g. cable operators, allowing them to make use of their existing wired network</w:t>
            </w:r>
            <w:r w:rsidR="00F65E98">
              <w:rPr>
                <w:rFonts w:ascii="Times New Roman" w:eastAsia="Malgun Gothic" w:hAnsi="Times New Roman"/>
                <w:sz w:val="20"/>
                <w:szCs w:val="20"/>
                <w:lang w:val="en-US" w:eastAsia="ko-KR"/>
              </w:rPr>
              <w:t xml:space="preserve"> to provide NR services</w:t>
            </w:r>
            <w:r>
              <w:rPr>
                <w:rFonts w:ascii="Times New Roman" w:eastAsia="Malgun Gothic" w:hAnsi="Times New Roman"/>
                <w:sz w:val="20"/>
                <w:szCs w:val="20"/>
                <w:lang w:val="en-US" w:eastAsia="ko-KR"/>
              </w:rPr>
              <w:t xml:space="preserve">. </w:t>
            </w:r>
          </w:p>
          <w:p w14:paraId="368DCD79" w14:textId="129B2E50" w:rsidR="005634A0" w:rsidRDefault="005634A0" w:rsidP="00511B46">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In industrial and enterprise use cases, SA NR-U can allow for private network deployments (airports, harbors, factories, offices…) </w:t>
            </w:r>
            <w:r w:rsidR="00F65E98">
              <w:rPr>
                <w:rFonts w:ascii="Times New Roman" w:eastAsia="Malgun Gothic" w:hAnsi="Times New Roman"/>
                <w:sz w:val="20"/>
                <w:szCs w:val="20"/>
                <w:lang w:val="en-US" w:eastAsia="ko-KR"/>
              </w:rPr>
              <w:t>giving</w:t>
            </w:r>
            <w:r w:rsidR="003A7DB7">
              <w:rPr>
                <w:rFonts w:ascii="Times New Roman" w:eastAsia="Malgun Gothic" w:hAnsi="Times New Roman"/>
                <w:sz w:val="20"/>
                <w:szCs w:val="20"/>
                <w:lang w:val="en-US" w:eastAsia="ko-KR"/>
              </w:rPr>
              <w:t xml:space="preserve"> </w:t>
            </w:r>
            <w:r w:rsidR="003A7DB7" w:rsidRPr="003A7DB7">
              <w:rPr>
                <w:rFonts w:ascii="Times New Roman" w:eastAsia="Malgun Gothic" w:hAnsi="Times New Roman"/>
                <w:sz w:val="20"/>
                <w:szCs w:val="20"/>
                <w:lang w:val="en-US" w:eastAsia="ko-KR"/>
              </w:rPr>
              <w:t>industry players</w:t>
            </w:r>
            <w:r w:rsidR="00F65E98">
              <w:rPr>
                <w:rFonts w:ascii="Times New Roman" w:eastAsia="Malgun Gothic" w:hAnsi="Times New Roman"/>
                <w:sz w:val="20"/>
                <w:szCs w:val="20"/>
                <w:lang w:val="en-US" w:eastAsia="ko-KR"/>
              </w:rPr>
              <w:t xml:space="preserve"> a chance to control their own network. </w:t>
            </w:r>
          </w:p>
          <w:p w14:paraId="03587615" w14:textId="3ECC4634" w:rsidR="008026B5" w:rsidRDefault="008026B5" w:rsidP="00511B46">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Compared to dual-connectivity, there is only minor additional L1 work required to support stand-alone NR-U, while more work is needed in RAN2</w:t>
            </w:r>
            <w:r w:rsidR="003A7DB7">
              <w:rPr>
                <w:rFonts w:ascii="Times New Roman" w:eastAsia="Malgun Gothic" w:hAnsi="Times New Roman"/>
                <w:sz w:val="20"/>
                <w:szCs w:val="20"/>
                <w:lang w:val="en-US" w:eastAsia="ko-KR"/>
              </w:rPr>
              <w:t xml:space="preserve">, </w:t>
            </w:r>
            <w:r w:rsidR="003A7DB7" w:rsidRPr="003A7DB7">
              <w:rPr>
                <w:rFonts w:ascii="Times New Roman" w:eastAsia="Malgun Gothic" w:hAnsi="Times New Roman"/>
                <w:sz w:val="20"/>
                <w:szCs w:val="20"/>
                <w:lang w:val="en-US" w:eastAsia="ko-KR"/>
              </w:rPr>
              <w:t>though the delta as compared to dual connectivity is still expected to be relatively small</w:t>
            </w:r>
            <w:r>
              <w:rPr>
                <w:rFonts w:ascii="Times New Roman" w:eastAsia="Malgun Gothic" w:hAnsi="Times New Roman"/>
                <w:sz w:val="20"/>
                <w:szCs w:val="20"/>
                <w:lang w:val="en-US" w:eastAsia="ko-KR"/>
              </w:rPr>
              <w:t>. Additionally, some effort will be required in SA groups.</w:t>
            </w:r>
          </w:p>
          <w:p w14:paraId="0D5B96B7" w14:textId="1F7A93CE" w:rsidR="008026B5" w:rsidRPr="00AA7A7A" w:rsidRDefault="008026B5" w:rsidP="00511B46">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Stand-alone deployments can be beneficial in any unlicensed spectrum identified as applicable for NR-U, including mmWave bands.</w:t>
            </w:r>
          </w:p>
        </w:tc>
      </w:tr>
      <w:tr w:rsidR="00204BDF" w:rsidRPr="00870409" w14:paraId="14E0A9FF" w14:textId="77777777" w:rsidTr="000640D6">
        <w:tc>
          <w:tcPr>
            <w:tcW w:w="1980" w:type="dxa"/>
          </w:tcPr>
          <w:p w14:paraId="720E3149" w14:textId="06215617" w:rsidR="00204BDF" w:rsidRPr="00870409" w:rsidRDefault="00591797" w:rsidP="000640D6">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lastRenderedPageBreak/>
              <w:t>Sony</w:t>
            </w:r>
          </w:p>
        </w:tc>
        <w:tc>
          <w:tcPr>
            <w:tcW w:w="7915" w:type="dxa"/>
          </w:tcPr>
          <w:p w14:paraId="3DCF021C" w14:textId="77777777" w:rsidR="00204BDF" w:rsidRDefault="00591797" w:rsidP="000640D6">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We think this is a relevant scenario for NR unlicensed operation to widen the usage of NR beyond scenarios </w:t>
            </w:r>
            <w:r w:rsidR="00CF6DE6">
              <w:rPr>
                <w:rFonts w:ascii="Times New Roman" w:eastAsia="Malgun Gothic" w:hAnsi="Times New Roman"/>
                <w:color w:val="0070C0"/>
                <w:sz w:val="20"/>
                <w:szCs w:val="20"/>
                <w:lang w:val="en-US" w:eastAsia="zh-CN"/>
              </w:rPr>
              <w:t>requiring licensed spectrum.</w:t>
            </w:r>
          </w:p>
          <w:p w14:paraId="2585B0E9" w14:textId="6C8D1F31" w:rsidR="0064238D" w:rsidRPr="00870409" w:rsidRDefault="0064238D" w:rsidP="000640D6">
            <w:pPr>
              <w:spacing w:before="20" w:after="40" w:line="259" w:lineRule="auto"/>
              <w:jc w:val="left"/>
              <w:rPr>
                <w:rFonts w:ascii="Times New Roman" w:eastAsia="Malgun Gothic" w:hAnsi="Times New Roman"/>
                <w:color w:val="0070C0"/>
                <w:sz w:val="20"/>
                <w:szCs w:val="20"/>
                <w:lang w:val="en-US" w:eastAsia="zh-CN"/>
              </w:rPr>
            </w:pPr>
          </w:p>
        </w:tc>
      </w:tr>
      <w:tr w:rsidR="005E5952" w:rsidRPr="00870409" w14:paraId="1009C5A3" w14:textId="77777777" w:rsidTr="000640D6">
        <w:trPr>
          <w:trHeight w:val="50"/>
        </w:trPr>
        <w:tc>
          <w:tcPr>
            <w:tcW w:w="1980" w:type="dxa"/>
          </w:tcPr>
          <w:p w14:paraId="09E65CD4" w14:textId="53C26A6F"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Qualcomm</w:t>
            </w:r>
          </w:p>
        </w:tc>
        <w:tc>
          <w:tcPr>
            <w:tcW w:w="7915" w:type="dxa"/>
          </w:tcPr>
          <w:p w14:paraId="647A0342" w14:textId="77777777"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 xml:space="preserve">We believe this is a key scenario for NR unlicensed. As noted by Nokia/NSB a standalone NR-U option allows quick deployment of NR services which can be very helpful in offloading users from NR licensed carrier and supporting a large class of private network use cases. Given that there are other competing stand-alone technologies as well that target similar use cases we are of the view that standalone deployment of NR-U should be supported from the first release of NR-U. </w:t>
            </w:r>
          </w:p>
          <w:p w14:paraId="37DBDA23" w14:textId="7CF8FC94"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 xml:space="preserve">It is </w:t>
            </w:r>
            <w:r>
              <w:rPr>
                <w:rFonts w:ascii="Times New Roman" w:eastAsia="Malgun Gothic" w:hAnsi="Times New Roman"/>
                <w:color w:val="E36C0A" w:themeColor="accent6" w:themeShade="BF"/>
                <w:sz w:val="20"/>
                <w:szCs w:val="20"/>
                <w:lang w:val="en-US" w:eastAsia="zh-CN"/>
              </w:rPr>
              <w:t>our understanding</w:t>
            </w:r>
            <w:r w:rsidRPr="005E5952">
              <w:rPr>
                <w:rFonts w:ascii="Times New Roman" w:eastAsia="Malgun Gothic" w:hAnsi="Times New Roman"/>
                <w:color w:val="E36C0A" w:themeColor="accent6" w:themeShade="BF"/>
                <w:sz w:val="20"/>
                <w:szCs w:val="20"/>
                <w:lang w:val="en-US" w:eastAsia="zh-CN"/>
              </w:rPr>
              <w:t xml:space="preserve"> that supporting the standalone scenario also includes supporting carrier aggregation / dual connectivity between two or more unlicensed cells such as an unlicensed cell in sub 6 GHz and an unlicensed cell in 60GHz. Such a deployment allows UE to benefit from the large spectrum in 60GHz and provides a fall back to sub 6GHz for improved coverage.</w:t>
            </w:r>
          </w:p>
          <w:p w14:paraId="6583E58A" w14:textId="084C3E6B" w:rsidR="005E5952" w:rsidRPr="005E5952" w:rsidRDefault="005E5952" w:rsidP="005E5952">
            <w:pPr>
              <w:spacing w:before="20" w:after="40" w:line="259" w:lineRule="auto"/>
              <w:jc w:val="left"/>
              <w:rPr>
                <w:rFonts w:ascii="Times New Roman" w:eastAsia="Malgun Gothic" w:hAnsi="Times New Roman"/>
                <w:color w:val="E36C0A" w:themeColor="accent6" w:themeShade="BF"/>
                <w:sz w:val="20"/>
                <w:szCs w:val="20"/>
                <w:lang w:val="en-US" w:eastAsia="zh-CN"/>
              </w:rPr>
            </w:pPr>
            <w:r w:rsidRPr="005E5952">
              <w:rPr>
                <w:rFonts w:ascii="Times New Roman" w:eastAsia="Malgun Gothic" w:hAnsi="Times New Roman"/>
                <w:color w:val="E36C0A" w:themeColor="accent6" w:themeShade="BF"/>
                <w:sz w:val="20"/>
                <w:szCs w:val="20"/>
                <w:lang w:val="en-US" w:eastAsia="zh-CN"/>
              </w:rPr>
              <w:t xml:space="preserve">For spectrum, the standalone deployments could target 5GHz, 6GHz, 37GHz, and 60GHz bands. </w:t>
            </w:r>
          </w:p>
        </w:tc>
      </w:tr>
      <w:tr w:rsidR="003B03E4" w:rsidRPr="00870409" w14:paraId="1A9327EE" w14:textId="77777777" w:rsidTr="003B03E4">
        <w:tc>
          <w:tcPr>
            <w:tcW w:w="1980" w:type="dxa"/>
          </w:tcPr>
          <w:p w14:paraId="046706A9" w14:textId="77777777" w:rsidR="003B03E4" w:rsidRPr="00870409" w:rsidRDefault="003B03E4" w:rsidP="00933A1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7F7730AC" w14:textId="52259A5C" w:rsidR="003B03E4" w:rsidRPr="00870409" w:rsidRDefault="003B03E4" w:rsidP="00933A10">
            <w:pPr>
              <w:spacing w:before="20" w:after="40" w:line="259" w:lineRule="auto"/>
              <w:jc w:val="left"/>
              <w:rPr>
                <w:rFonts w:ascii="Times New Roman" w:eastAsia="Malgun Gothic" w:hAnsi="Times New Roman"/>
                <w:color w:val="0070C0"/>
                <w:sz w:val="20"/>
                <w:szCs w:val="20"/>
                <w:lang w:val="en-US" w:eastAsia="zh-CN"/>
              </w:rPr>
            </w:pPr>
            <w:r w:rsidRPr="00A90A13">
              <w:rPr>
                <w:rFonts w:ascii="Times New Roman" w:eastAsia="Malgun Gothic" w:hAnsi="Times New Roman"/>
                <w:color w:val="0070C0"/>
                <w:sz w:val="20"/>
                <w:szCs w:val="20"/>
                <w:lang w:val="en-US" w:eastAsia="zh-CN"/>
              </w:rPr>
              <w:t xml:space="preserve">As pointed out by </w:t>
            </w:r>
            <w:r w:rsidR="00557CB7">
              <w:rPr>
                <w:rFonts w:ascii="Times New Roman" w:eastAsia="Malgun Gothic" w:hAnsi="Times New Roman"/>
                <w:color w:val="0070C0"/>
                <w:sz w:val="20"/>
                <w:szCs w:val="20"/>
                <w:lang w:val="en-US" w:eastAsia="zh-CN"/>
              </w:rPr>
              <w:t>above by other companies</w:t>
            </w:r>
            <w:r w:rsidR="0044177D">
              <w:rPr>
                <w:rFonts w:ascii="Times New Roman" w:eastAsia="Malgun Gothic" w:hAnsi="Times New Roman"/>
                <w:color w:val="0070C0"/>
                <w:sz w:val="20"/>
                <w:szCs w:val="20"/>
                <w:lang w:val="en-US" w:eastAsia="zh-CN"/>
              </w:rPr>
              <w:t>,</w:t>
            </w:r>
            <w:r w:rsidRPr="00A90A13">
              <w:rPr>
                <w:rFonts w:ascii="Times New Roman" w:eastAsia="Malgun Gothic" w:hAnsi="Times New Roman"/>
                <w:color w:val="0070C0"/>
                <w:sz w:val="20"/>
                <w:szCs w:val="20"/>
                <w:lang w:val="en-US" w:eastAsia="zh-CN"/>
              </w:rPr>
              <w:t xml:space="preserve"> </w:t>
            </w:r>
            <w:r>
              <w:rPr>
                <w:rFonts w:ascii="Times New Roman" w:eastAsia="Malgun Gothic" w:hAnsi="Times New Roman"/>
                <w:color w:val="0070C0"/>
                <w:sz w:val="20"/>
                <w:szCs w:val="20"/>
                <w:lang w:val="en-US" w:eastAsia="zh-CN"/>
              </w:rPr>
              <w:t xml:space="preserve">we think </w:t>
            </w:r>
            <w:r w:rsidRPr="00A90A13">
              <w:rPr>
                <w:rFonts w:ascii="Times New Roman" w:eastAsia="Malgun Gothic" w:hAnsi="Times New Roman"/>
                <w:color w:val="0070C0"/>
                <w:sz w:val="20"/>
                <w:szCs w:val="20"/>
                <w:lang w:val="en-US" w:eastAsia="zh-CN"/>
              </w:rPr>
              <w:t>this is a key scenario</w:t>
            </w:r>
            <w:r w:rsidR="00557CB7">
              <w:rPr>
                <w:rFonts w:ascii="Times New Roman" w:eastAsia="Malgun Gothic" w:hAnsi="Times New Roman"/>
                <w:color w:val="0070C0"/>
                <w:sz w:val="20"/>
                <w:szCs w:val="20"/>
                <w:lang w:val="en-US" w:eastAsia="zh-CN"/>
              </w:rPr>
              <w:t xml:space="preserve"> to support</w:t>
            </w:r>
            <w:r>
              <w:rPr>
                <w:rFonts w:ascii="Times New Roman" w:eastAsia="Malgun Gothic" w:hAnsi="Times New Roman"/>
                <w:color w:val="0070C0"/>
                <w:sz w:val="20"/>
                <w:szCs w:val="20"/>
                <w:lang w:val="en-US" w:eastAsia="zh-CN"/>
              </w:rPr>
              <w:t xml:space="preserve">. </w:t>
            </w:r>
            <w:r w:rsidR="00927CDC" w:rsidRPr="00927CDC">
              <w:rPr>
                <w:rFonts w:ascii="Times New Roman" w:eastAsia="Malgun Gothic" w:hAnsi="Times New Roman"/>
                <w:color w:val="0070C0"/>
                <w:sz w:val="20"/>
                <w:szCs w:val="20"/>
                <w:lang w:val="en-US" w:eastAsia="zh-CN"/>
              </w:rPr>
              <w:t>Aggregation of more than one NR-U serving cell should be also supported, along with dual connectivity as indicated in previous scenarios.</w:t>
            </w:r>
            <w:r w:rsidR="00927CDC">
              <w:rPr>
                <w:rFonts w:ascii="Times New Roman" w:eastAsia="Malgun Gothic" w:hAnsi="Times New Roman"/>
                <w:color w:val="0070C0"/>
                <w:sz w:val="20"/>
                <w:szCs w:val="20"/>
                <w:lang w:val="en-US" w:eastAsia="zh-CN"/>
              </w:rPr>
              <w:t xml:space="preserve"> </w:t>
            </w:r>
            <w:r w:rsidR="00927CDC">
              <w:rPr>
                <w:rFonts w:ascii="Times New Roman" w:eastAsia="Malgun Gothic" w:hAnsi="Times New Roman"/>
                <w:color w:val="0070C0"/>
                <w:sz w:val="20"/>
                <w:szCs w:val="20"/>
                <w:lang w:val="en-US" w:eastAsia="zh-CN"/>
              </w:rPr>
              <w:br/>
            </w:r>
            <w:r>
              <w:rPr>
                <w:rFonts w:ascii="Times New Roman" w:eastAsia="Malgun Gothic" w:hAnsi="Times New Roman"/>
                <w:color w:val="0070C0"/>
                <w:sz w:val="20"/>
                <w:szCs w:val="20"/>
                <w:lang w:val="en-US" w:eastAsia="zh-CN"/>
              </w:rPr>
              <w:t>In this scenario,</w:t>
            </w:r>
            <w:r w:rsidR="000C219A">
              <w:rPr>
                <w:rFonts w:ascii="Times New Roman" w:eastAsia="Malgun Gothic" w:hAnsi="Times New Roman"/>
                <w:color w:val="0070C0"/>
                <w:sz w:val="20"/>
                <w:szCs w:val="20"/>
                <w:lang w:val="en-US" w:eastAsia="zh-CN"/>
              </w:rPr>
              <w:t xml:space="preserve"> similar to the DC case,</w:t>
            </w:r>
            <w:r>
              <w:rPr>
                <w:rFonts w:ascii="Times New Roman" w:eastAsia="Malgun Gothic" w:hAnsi="Times New Roman"/>
                <w:color w:val="0070C0"/>
                <w:sz w:val="20"/>
                <w:szCs w:val="20"/>
                <w:lang w:val="en-US" w:eastAsia="zh-CN"/>
              </w:rPr>
              <w:t xml:space="preserve"> L1 control signaling needs to be supported along with RRM functionalities. On top of it, also mobility needs to be handled, e.g. handover, cell (re)selection.</w:t>
            </w:r>
          </w:p>
        </w:tc>
      </w:tr>
      <w:tr w:rsidR="001B522F" w:rsidRPr="00870409" w14:paraId="774135D2" w14:textId="77777777" w:rsidTr="003B03E4">
        <w:tc>
          <w:tcPr>
            <w:tcW w:w="1980" w:type="dxa"/>
          </w:tcPr>
          <w:p w14:paraId="3E73DC29" w14:textId="064C770A" w:rsidR="001B522F"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hint="eastAsia"/>
                <w:color w:val="0070C0"/>
                <w:sz w:val="20"/>
                <w:szCs w:val="20"/>
                <w:lang w:val="en-US" w:eastAsia="zh-CN"/>
              </w:rPr>
              <w:t>vivo</w:t>
            </w:r>
          </w:p>
        </w:tc>
        <w:tc>
          <w:tcPr>
            <w:tcW w:w="7915" w:type="dxa"/>
          </w:tcPr>
          <w:p w14:paraId="7DD1DE11" w14:textId="3E7F66EA" w:rsidR="001B522F" w:rsidRPr="00A90A13" w:rsidRDefault="001B522F" w:rsidP="00933A10">
            <w:pPr>
              <w:spacing w:before="20" w:after="40" w:line="259" w:lineRule="auto"/>
              <w:jc w:val="left"/>
              <w:rPr>
                <w:rFonts w:ascii="Times New Roman" w:eastAsia="Malgun Gothic" w:hAnsi="Times New Roman"/>
                <w:color w:val="0070C0"/>
                <w:szCs w:val="20"/>
                <w:lang w:val="en-US" w:eastAsia="zh-CN"/>
              </w:rPr>
            </w:pPr>
            <w:r>
              <w:rPr>
                <w:rFonts w:ascii="Times New Roman" w:hAnsi="Times New Roman"/>
                <w:color w:val="0070C0"/>
                <w:sz w:val="20"/>
                <w:szCs w:val="20"/>
                <w:lang w:val="en-US" w:eastAsia="zh-CN"/>
              </w:rPr>
              <w:t>S</w:t>
            </w:r>
            <w:r>
              <w:rPr>
                <w:rFonts w:ascii="Times New Roman" w:hAnsi="Times New Roman" w:hint="eastAsia"/>
                <w:color w:val="0070C0"/>
                <w:sz w:val="20"/>
                <w:szCs w:val="20"/>
                <w:lang w:val="en-US" w:eastAsia="zh-CN"/>
              </w:rPr>
              <w:t xml:space="preserve">tandalone operation in NR unlicensed band is especially useful in industrial and enterprise scenarios, where very few incumbent systems are deployed. </w:t>
            </w:r>
            <w:r>
              <w:rPr>
                <w:rFonts w:ascii="Times New Roman" w:hAnsi="Times New Roman"/>
                <w:color w:val="0070C0"/>
                <w:sz w:val="20"/>
                <w:szCs w:val="20"/>
                <w:lang w:val="en-US" w:eastAsia="zh-CN"/>
              </w:rPr>
              <w:t>I</w:t>
            </w:r>
            <w:r>
              <w:rPr>
                <w:rFonts w:ascii="Times New Roman" w:hAnsi="Times New Roman" w:hint="eastAsia"/>
                <w:color w:val="0070C0"/>
                <w:sz w:val="20"/>
                <w:szCs w:val="20"/>
                <w:lang w:val="en-US" w:eastAsia="zh-CN"/>
              </w:rPr>
              <w:t xml:space="preserve">n </w:t>
            </w:r>
            <w:r>
              <w:rPr>
                <w:rFonts w:ascii="Times New Roman" w:hAnsi="Times New Roman"/>
                <w:color w:val="0070C0"/>
                <w:sz w:val="20"/>
                <w:szCs w:val="20"/>
                <w:lang w:val="en-US" w:eastAsia="zh-CN"/>
              </w:rPr>
              <w:t>addition</w:t>
            </w:r>
            <w:r>
              <w:rPr>
                <w:rFonts w:ascii="Times New Roman" w:hAnsi="Times New Roman" w:hint="eastAsia"/>
                <w:color w:val="0070C0"/>
                <w:sz w:val="20"/>
                <w:szCs w:val="20"/>
                <w:lang w:val="en-US" w:eastAsia="zh-CN"/>
              </w:rPr>
              <w:t xml:space="preserve">, the standalone operation in unlicensed band can be easily realized by slightly enhancing the dual connectivity operation in the unlicensed band. Enhanced procedures for RACH procedures, SI/paging delivery, RLM, etc. should be studied to obtain </w:t>
            </w:r>
            <w:r>
              <w:rPr>
                <w:rFonts w:ascii="Times New Roman" w:hAnsi="Times New Roman"/>
                <w:color w:val="0070C0"/>
                <w:sz w:val="20"/>
                <w:szCs w:val="20"/>
                <w:lang w:val="en-US" w:eastAsia="zh-CN"/>
              </w:rPr>
              <w:t>reasonable</w:t>
            </w:r>
            <w:r>
              <w:rPr>
                <w:rFonts w:ascii="Times New Roman" w:hAnsi="Times New Roman" w:hint="eastAsia"/>
                <w:color w:val="0070C0"/>
                <w:sz w:val="20"/>
                <w:szCs w:val="20"/>
                <w:lang w:val="en-US" w:eastAsia="zh-CN"/>
              </w:rPr>
              <w:t xml:space="preserve"> access opportunities in unlicensed band.</w:t>
            </w:r>
          </w:p>
        </w:tc>
      </w:tr>
      <w:tr w:rsidR="00F13753" w:rsidRPr="00870409" w14:paraId="3C14E74B" w14:textId="77777777" w:rsidTr="003B03E4">
        <w:tc>
          <w:tcPr>
            <w:tcW w:w="1980" w:type="dxa"/>
          </w:tcPr>
          <w:p w14:paraId="24943B37" w14:textId="77F75984" w:rsidR="00F13753" w:rsidRDefault="00F13753" w:rsidP="00F13753">
            <w:pPr>
              <w:spacing w:before="20" w:after="40" w:line="259" w:lineRule="auto"/>
              <w:jc w:val="left"/>
              <w:rPr>
                <w:rFonts w:ascii="Times New Roman" w:hAnsi="Times New Roman"/>
                <w:color w:val="0070C0"/>
                <w:szCs w:val="20"/>
                <w:lang w:val="en-US" w:eastAsia="zh-CN"/>
              </w:rPr>
            </w:pPr>
            <w:r>
              <w:rPr>
                <w:rFonts w:ascii="Times New Roman" w:eastAsia="Malgun Gothic" w:hAnsi="Times New Roman" w:hint="eastAsia"/>
                <w:sz w:val="20"/>
                <w:szCs w:val="20"/>
                <w:lang w:val="en-US" w:eastAsia="ko-KR"/>
              </w:rPr>
              <w:t>LG Electronics</w:t>
            </w:r>
          </w:p>
        </w:tc>
        <w:tc>
          <w:tcPr>
            <w:tcW w:w="7915" w:type="dxa"/>
          </w:tcPr>
          <w:p w14:paraId="65B06B65" w14:textId="673213F0" w:rsidR="00F13753" w:rsidRDefault="00F13753" w:rsidP="00F13753">
            <w:pPr>
              <w:spacing w:before="20" w:after="40" w:line="259" w:lineRule="auto"/>
              <w:jc w:val="left"/>
              <w:rPr>
                <w:rFonts w:ascii="Times New Roman" w:hAnsi="Times New Roman"/>
                <w:color w:val="0070C0"/>
                <w:szCs w:val="20"/>
                <w:lang w:val="en-US" w:eastAsia="zh-CN"/>
              </w:rPr>
            </w:pPr>
            <w:r>
              <w:rPr>
                <w:rFonts w:ascii="Times New Roman" w:eastAsia="Malgun Gothic" w:hAnsi="Times New Roman" w:hint="eastAsia"/>
                <w:sz w:val="20"/>
                <w:szCs w:val="20"/>
                <w:lang w:val="en-US" w:eastAsia="ko-KR"/>
              </w:rPr>
              <w:t>We also believe that supporting stand</w:t>
            </w:r>
            <w:r>
              <w:rPr>
                <w:rFonts w:ascii="Times New Roman" w:eastAsia="Malgun Gothic" w:hAnsi="Times New Roman"/>
                <w:sz w:val="20"/>
                <w:szCs w:val="20"/>
                <w:lang w:val="en-US" w:eastAsia="ko-KR"/>
              </w:rPr>
              <w:t>-</w:t>
            </w:r>
            <w:r>
              <w:rPr>
                <w:rFonts w:ascii="Times New Roman" w:eastAsia="Malgun Gothic" w:hAnsi="Times New Roman" w:hint="eastAsia"/>
                <w:sz w:val="20"/>
                <w:szCs w:val="20"/>
                <w:lang w:val="en-US" w:eastAsia="ko-KR"/>
              </w:rPr>
              <w:t xml:space="preserve">alone </w:t>
            </w:r>
            <w:r>
              <w:rPr>
                <w:rFonts w:ascii="Times New Roman" w:eastAsia="Malgun Gothic" w:hAnsi="Times New Roman"/>
                <w:sz w:val="20"/>
                <w:szCs w:val="20"/>
                <w:lang w:val="en-US" w:eastAsia="ko-KR"/>
              </w:rPr>
              <w:t>scenario</w:t>
            </w:r>
            <w:r>
              <w:rPr>
                <w:rFonts w:ascii="Times New Roman" w:eastAsia="Malgun Gothic" w:hAnsi="Times New Roman" w:hint="eastAsia"/>
                <w:sz w:val="20"/>
                <w:szCs w:val="20"/>
                <w:lang w:val="en-US" w:eastAsia="ko-KR"/>
              </w:rPr>
              <w:t xml:space="preserve"> </w:t>
            </w:r>
            <w:r>
              <w:rPr>
                <w:rFonts w:ascii="Times New Roman" w:eastAsia="Malgun Gothic" w:hAnsi="Times New Roman"/>
                <w:sz w:val="20"/>
                <w:szCs w:val="20"/>
                <w:lang w:val="en-US" w:eastAsia="ko-KR"/>
              </w:rPr>
              <w:t>can contribute to widen usage of NR-U. With the objective of SI to study NR-U cell operating standalone and connected to a 5G-CN with priority on frequency bands above 6 GHz, we need to study and analyze gap between stand-alone NR-U and licensed-assisted NR-U from the perspective of SA in addition to L1/L2.</w:t>
            </w:r>
          </w:p>
        </w:tc>
      </w:tr>
      <w:tr w:rsidR="00EE1833" w:rsidRPr="00870409" w14:paraId="07F35B5C" w14:textId="77777777" w:rsidTr="003B03E4">
        <w:tc>
          <w:tcPr>
            <w:tcW w:w="1980" w:type="dxa"/>
          </w:tcPr>
          <w:p w14:paraId="2373FE0A" w14:textId="1E049EEF" w:rsidR="00EE1833" w:rsidRPr="00F814A5" w:rsidRDefault="00EE1833" w:rsidP="00F13753">
            <w:pPr>
              <w:spacing w:before="20" w:after="40" w:line="259" w:lineRule="auto"/>
              <w:jc w:val="left"/>
              <w:rPr>
                <w:rFonts w:ascii="Times New Roman" w:eastAsia="Malgun Gothic" w:hAnsi="Times New Roman"/>
                <w:color w:val="FFC000"/>
                <w:sz w:val="20"/>
                <w:szCs w:val="20"/>
                <w:lang w:val="en-US" w:eastAsia="ko-KR"/>
              </w:rPr>
            </w:pPr>
            <w:r w:rsidRPr="00F814A5">
              <w:rPr>
                <w:rFonts w:ascii="Times New Roman" w:eastAsia="Malgun Gothic" w:hAnsi="Times New Roman"/>
                <w:color w:val="FFC000"/>
                <w:sz w:val="20"/>
                <w:szCs w:val="20"/>
                <w:lang w:val="en-US" w:eastAsia="ko-KR"/>
              </w:rPr>
              <w:t>Lenovo, Motorola Mobility</w:t>
            </w:r>
          </w:p>
        </w:tc>
        <w:tc>
          <w:tcPr>
            <w:tcW w:w="7915" w:type="dxa"/>
          </w:tcPr>
          <w:p w14:paraId="33E58A31" w14:textId="281E4BA2" w:rsidR="00EE1833" w:rsidRPr="00F814A5" w:rsidRDefault="00EE1833" w:rsidP="00F814A5">
            <w:pPr>
              <w:spacing w:before="20" w:after="40" w:line="259" w:lineRule="auto"/>
              <w:jc w:val="left"/>
              <w:rPr>
                <w:rFonts w:ascii="Times New Roman" w:eastAsia="Malgun Gothic" w:hAnsi="Times New Roman"/>
                <w:color w:val="FFC000"/>
                <w:sz w:val="20"/>
                <w:szCs w:val="20"/>
                <w:lang w:val="en-US" w:eastAsia="ko-KR"/>
              </w:rPr>
            </w:pPr>
            <w:r w:rsidRPr="00F814A5">
              <w:rPr>
                <w:rFonts w:ascii="Times New Roman" w:eastAsia="Malgun Gothic" w:hAnsi="Times New Roman"/>
                <w:color w:val="FFC000"/>
                <w:sz w:val="20"/>
                <w:szCs w:val="20"/>
                <w:lang w:val="en-US" w:eastAsia="ko-KR"/>
              </w:rPr>
              <w:t xml:space="preserve">We consider this scenario to be useful for </w:t>
            </w:r>
            <w:r w:rsidR="00F814A5" w:rsidRPr="00F814A5">
              <w:rPr>
                <w:rFonts w:ascii="Times New Roman" w:eastAsia="Malgun Gothic" w:hAnsi="Times New Roman"/>
                <w:color w:val="FFC000"/>
                <w:sz w:val="20"/>
                <w:szCs w:val="20"/>
                <w:lang w:val="en-US" w:eastAsia="ko-KR"/>
              </w:rPr>
              <w:t>enterprise scenarios or operators without any other NR or LTE access. We share Ericsson’s view that mobility could be an additional issue to consider especially for RAN2, unless we limit the scope of this scenario as a kind of island deployment only.</w:t>
            </w:r>
          </w:p>
        </w:tc>
      </w:tr>
      <w:tr w:rsidR="009B73EB" w:rsidRPr="00870409" w14:paraId="2844FB61" w14:textId="77777777" w:rsidTr="003B03E4">
        <w:tc>
          <w:tcPr>
            <w:tcW w:w="1980" w:type="dxa"/>
          </w:tcPr>
          <w:p w14:paraId="46D66503" w14:textId="2115DFA3" w:rsidR="009B73EB" w:rsidRPr="00F814A5" w:rsidRDefault="009B73EB" w:rsidP="009B73EB">
            <w:pPr>
              <w:spacing w:before="20" w:after="40" w:line="259" w:lineRule="auto"/>
              <w:jc w:val="left"/>
              <w:rPr>
                <w:rFonts w:ascii="Times New Roman" w:eastAsia="Malgun Gothic" w:hAnsi="Times New Roman"/>
                <w:color w:val="FFC000"/>
                <w:szCs w:val="20"/>
                <w:lang w:val="en-US" w:eastAsia="ko-KR"/>
              </w:rPr>
            </w:pPr>
            <w:r w:rsidRPr="0088403E">
              <w:rPr>
                <w:rFonts w:ascii="Times New Roman" w:eastAsia="Malgun Gothic" w:hAnsi="Times New Roman"/>
                <w:color w:val="E527B8"/>
                <w:sz w:val="20"/>
                <w:szCs w:val="20"/>
                <w:lang w:val="en-US" w:eastAsia="zh-CN"/>
              </w:rPr>
              <w:t xml:space="preserve">ZTE, </w:t>
            </w:r>
            <w:proofErr w:type="spellStart"/>
            <w:r w:rsidRPr="0088403E">
              <w:rPr>
                <w:rFonts w:ascii="Times New Roman" w:eastAsia="Malgun Gothic" w:hAnsi="Times New Roman"/>
                <w:color w:val="E527B8"/>
                <w:sz w:val="20"/>
                <w:szCs w:val="20"/>
                <w:lang w:val="en-US" w:eastAsia="zh-CN"/>
              </w:rPr>
              <w:t>Sanchips</w:t>
            </w:r>
            <w:proofErr w:type="spellEnd"/>
          </w:p>
        </w:tc>
        <w:tc>
          <w:tcPr>
            <w:tcW w:w="7915" w:type="dxa"/>
          </w:tcPr>
          <w:p w14:paraId="29EDF10B" w14:textId="6D8D4E85" w:rsidR="009B73EB" w:rsidRPr="00F814A5" w:rsidRDefault="00241DE9" w:rsidP="00241DE9">
            <w:pPr>
              <w:spacing w:before="20" w:after="40" w:line="259" w:lineRule="auto"/>
              <w:jc w:val="left"/>
              <w:rPr>
                <w:rFonts w:ascii="Times New Roman" w:eastAsia="Malgun Gothic" w:hAnsi="Times New Roman"/>
                <w:color w:val="FFC000"/>
                <w:szCs w:val="20"/>
                <w:lang w:val="en-US" w:eastAsia="ko-KR"/>
              </w:rPr>
            </w:pPr>
            <w:r w:rsidRPr="00241DE9">
              <w:rPr>
                <w:rFonts w:ascii="Times New Roman" w:eastAsia="Malgun Gothic" w:hAnsi="Times New Roman"/>
                <w:color w:val="E527B8"/>
                <w:sz w:val="20"/>
                <w:szCs w:val="20"/>
                <w:lang w:val="en-US" w:eastAsia="zh-CN"/>
              </w:rPr>
              <w:t>In our perspective, we compared to CA/DC based NR operation in unlicensed spectrum, standalone operation has more flexibility and lower cost of the network deployment, enables more UEs to benefit from offloading to unlicensed spectrum, and can be applied t</w:t>
            </w:r>
            <w:r w:rsidRPr="00241DE9">
              <w:rPr>
                <w:rFonts w:ascii="Times New Roman" w:eastAsia="Malgun Gothic" w:hAnsi="Times New Roman" w:hint="eastAsia"/>
                <w:color w:val="E527B8"/>
                <w:sz w:val="20"/>
                <w:szCs w:val="20"/>
                <w:lang w:val="en-US" w:eastAsia="zh-CN"/>
              </w:rPr>
              <w:t>o more scenarios e.g. without any backhaul link in non-co-located scenarios</w:t>
            </w:r>
            <w:r w:rsidRPr="00241DE9">
              <w:rPr>
                <w:rFonts w:ascii="Times New Roman" w:eastAsia="Malgun Gothic" w:hAnsi="Times New Roman" w:hint="eastAsia"/>
                <w:color w:val="E527B8"/>
                <w:sz w:val="20"/>
                <w:szCs w:val="20"/>
                <w:lang w:val="en-US" w:eastAsia="zh-CN"/>
              </w:rPr>
              <w:t>，</w:t>
            </w:r>
            <w:r w:rsidRPr="00241DE9">
              <w:rPr>
                <w:rFonts w:ascii="Times New Roman" w:eastAsia="Malgun Gothic" w:hAnsi="Times New Roman" w:hint="eastAsia"/>
                <w:color w:val="E527B8"/>
                <w:sz w:val="20"/>
                <w:szCs w:val="20"/>
                <w:lang w:val="en-US" w:eastAsia="zh-CN"/>
              </w:rPr>
              <w:t xml:space="preserve">especially in isolated </w:t>
            </w:r>
            <w:r w:rsidRPr="00241DE9">
              <w:rPr>
                <w:rFonts w:ascii="Times New Roman" w:eastAsia="Malgun Gothic" w:hAnsi="Times New Roman" w:hint="eastAsia"/>
                <w:color w:val="E527B8"/>
                <w:sz w:val="20"/>
                <w:szCs w:val="20"/>
                <w:lang w:val="en-US" w:eastAsia="zh-CN"/>
              </w:rPr>
              <w:lastRenderedPageBreak/>
              <w:t>environments and remote areas. For NR access technology, one important objective is to satisfy the diverse requirements of different use cases. If some use c</w:t>
            </w:r>
            <w:r w:rsidRPr="00241DE9">
              <w:rPr>
                <w:rFonts w:ascii="Times New Roman" w:eastAsia="Malgun Gothic" w:hAnsi="Times New Roman"/>
                <w:color w:val="E527B8"/>
                <w:sz w:val="20"/>
                <w:szCs w:val="20"/>
                <w:lang w:val="en-US" w:eastAsia="zh-CN"/>
              </w:rPr>
              <w:t xml:space="preserve">ases (e.g. </w:t>
            </w:r>
            <w:proofErr w:type="spellStart"/>
            <w:r w:rsidRPr="00241DE9">
              <w:rPr>
                <w:rFonts w:ascii="Times New Roman" w:eastAsia="Malgun Gothic" w:hAnsi="Times New Roman"/>
                <w:color w:val="E527B8"/>
                <w:sz w:val="20"/>
                <w:szCs w:val="20"/>
                <w:lang w:val="en-US" w:eastAsia="zh-CN"/>
              </w:rPr>
              <w:t>mMTC</w:t>
            </w:r>
            <w:proofErr w:type="spellEnd"/>
            <w:r w:rsidRPr="00241DE9">
              <w:rPr>
                <w:rFonts w:ascii="Times New Roman" w:eastAsia="Malgun Gothic" w:hAnsi="Times New Roman"/>
                <w:color w:val="E527B8"/>
                <w:sz w:val="20"/>
                <w:szCs w:val="20"/>
                <w:lang w:val="en-US" w:eastAsia="zh-CN"/>
              </w:rPr>
              <w:t>, NB-IoT, or V2X/D2D/</w:t>
            </w:r>
            <w:proofErr w:type="spellStart"/>
            <w:r w:rsidRPr="00241DE9">
              <w:rPr>
                <w:rFonts w:ascii="Times New Roman" w:eastAsia="Malgun Gothic" w:hAnsi="Times New Roman"/>
                <w:color w:val="E527B8"/>
                <w:sz w:val="20"/>
                <w:szCs w:val="20"/>
                <w:lang w:val="en-US" w:eastAsia="zh-CN"/>
              </w:rPr>
              <w:t>Sidelink</w:t>
            </w:r>
            <w:proofErr w:type="spellEnd"/>
            <w:r w:rsidRPr="00241DE9">
              <w:rPr>
                <w:rFonts w:ascii="Times New Roman" w:eastAsia="Malgun Gothic" w:hAnsi="Times New Roman"/>
                <w:color w:val="E527B8"/>
                <w:sz w:val="20"/>
                <w:szCs w:val="20"/>
                <w:lang w:val="en-US" w:eastAsia="zh-CN"/>
              </w:rPr>
              <w:t>) are adopting standalone operation mode in unlicensed spectrum, the NR network deployment can be effortless and more flexible. We think that standalone NR-U should be supported.</w:t>
            </w:r>
          </w:p>
        </w:tc>
      </w:tr>
      <w:tr w:rsidR="00490DBF" w:rsidRPr="00870409" w14:paraId="76327159" w14:textId="77777777" w:rsidTr="003B03E4">
        <w:tc>
          <w:tcPr>
            <w:tcW w:w="1980" w:type="dxa"/>
          </w:tcPr>
          <w:p w14:paraId="4D01E833" w14:textId="083357D9" w:rsidR="00490DBF" w:rsidRPr="0088403E" w:rsidRDefault="00490DBF" w:rsidP="009B73EB">
            <w:pPr>
              <w:spacing w:before="20" w:after="40" w:line="259" w:lineRule="auto"/>
              <w:jc w:val="left"/>
              <w:rPr>
                <w:rFonts w:ascii="Times New Roman" w:eastAsia="Malgun Gothic" w:hAnsi="Times New Roman"/>
                <w:color w:val="E527B8"/>
                <w:szCs w:val="20"/>
                <w:lang w:val="en-US" w:eastAsia="zh-CN"/>
              </w:rPr>
            </w:pPr>
            <w:proofErr w:type="spellStart"/>
            <w:r w:rsidRPr="00274243">
              <w:rPr>
                <w:rFonts w:ascii="Times New Roman" w:eastAsia="Malgun Gothic" w:hAnsi="Times New Roman"/>
                <w:color w:val="548DD4" w:themeColor="text2" w:themeTint="99"/>
                <w:szCs w:val="20"/>
                <w:lang w:val="en-US" w:eastAsia="ko-KR"/>
              </w:rPr>
              <w:lastRenderedPageBreak/>
              <w:t>InterDigital</w:t>
            </w:r>
            <w:proofErr w:type="spellEnd"/>
          </w:p>
        </w:tc>
        <w:tc>
          <w:tcPr>
            <w:tcW w:w="7915" w:type="dxa"/>
          </w:tcPr>
          <w:p w14:paraId="5D35DB7F" w14:textId="2245ABD6" w:rsidR="00490DBF" w:rsidRPr="00241DE9" w:rsidRDefault="00490DBF" w:rsidP="00241DE9">
            <w:pPr>
              <w:spacing w:before="20" w:after="40" w:line="259" w:lineRule="auto"/>
              <w:jc w:val="left"/>
              <w:rPr>
                <w:rFonts w:ascii="Times New Roman" w:eastAsia="Malgun Gothic" w:hAnsi="Times New Roman"/>
                <w:color w:val="E527B8"/>
                <w:szCs w:val="20"/>
                <w:lang w:val="en-US" w:eastAsia="zh-CN"/>
              </w:rPr>
            </w:pPr>
            <w:r>
              <w:rPr>
                <w:rFonts w:ascii="Times New Roman" w:eastAsia="Malgun Gothic" w:hAnsi="Times New Roman"/>
                <w:color w:val="548DD4" w:themeColor="text2" w:themeTint="99"/>
                <w:szCs w:val="20"/>
                <w:lang w:val="en-US" w:eastAsia="ko-KR"/>
              </w:rPr>
              <w:t xml:space="preserve">We consider this scenario important in many ways such as offloading, rapid deployments, and increasing presence of NR in enterprise deployments. We believe this scenario should be evaluated during the SI </w:t>
            </w:r>
            <w:r w:rsidRPr="006D2D10">
              <w:rPr>
                <w:rFonts w:ascii="Times New Roman" w:eastAsia="Malgun Gothic" w:hAnsi="Times New Roman"/>
                <w:color w:val="548DD4" w:themeColor="text2" w:themeTint="99"/>
                <w:szCs w:val="20"/>
                <w:lang w:val="en-US" w:eastAsia="ko-KR"/>
              </w:rPr>
              <w:t>especially on functionalities that would be handled in the licensed band in NR LAA scenario</w:t>
            </w:r>
            <w:r>
              <w:rPr>
                <w:rFonts w:ascii="Times New Roman" w:eastAsia="Malgun Gothic" w:hAnsi="Times New Roman"/>
                <w:color w:val="548DD4" w:themeColor="text2" w:themeTint="99"/>
                <w:szCs w:val="20"/>
                <w:lang w:val="en-US" w:eastAsia="ko-KR"/>
              </w:rPr>
              <w:t xml:space="preserve">. </w:t>
            </w:r>
            <w:r w:rsidRPr="00490DBF">
              <w:rPr>
                <w:rFonts w:ascii="Times New Roman" w:eastAsia="Malgun Gothic" w:hAnsi="Times New Roman"/>
                <w:color w:val="548DD4" w:themeColor="text2" w:themeTint="99"/>
                <w:szCs w:val="20"/>
                <w:lang w:val="en-US" w:eastAsia="ko-KR"/>
              </w:rPr>
              <w:t>We believe during the SI, deployments for unlicensed spectrum at 2.4GHz, 3.5GHz, 5GHz, 6GHz, and 60GHz should be considered.</w:t>
            </w:r>
          </w:p>
        </w:tc>
      </w:tr>
      <w:tr w:rsidR="00D77E5B" w:rsidRPr="00870409" w14:paraId="02BF146D" w14:textId="77777777" w:rsidTr="003B03E4">
        <w:tc>
          <w:tcPr>
            <w:tcW w:w="1980" w:type="dxa"/>
          </w:tcPr>
          <w:p w14:paraId="3F86E395" w14:textId="777F4787" w:rsidR="00D77E5B" w:rsidRPr="00274243" w:rsidRDefault="00D77E5B" w:rsidP="009B73EB">
            <w:pPr>
              <w:spacing w:before="20" w:after="40" w:line="259" w:lineRule="auto"/>
              <w:jc w:val="left"/>
              <w:rPr>
                <w:rFonts w:ascii="Times New Roman" w:eastAsia="Malgun Gothic" w:hAnsi="Times New Roman"/>
                <w:color w:val="548DD4" w:themeColor="text2" w:themeTint="99"/>
                <w:szCs w:val="20"/>
                <w:lang w:val="en-US" w:eastAsia="ko-KR"/>
              </w:rPr>
            </w:pPr>
            <w:r>
              <w:rPr>
                <w:rFonts w:ascii="Times New Roman" w:eastAsia="Malgun Gothic" w:hAnsi="Times New Roman"/>
                <w:color w:val="548DD4" w:themeColor="text2" w:themeTint="99"/>
                <w:szCs w:val="20"/>
                <w:lang w:val="en-US" w:eastAsia="ko-KR"/>
              </w:rPr>
              <w:t>Intel</w:t>
            </w:r>
          </w:p>
        </w:tc>
        <w:tc>
          <w:tcPr>
            <w:tcW w:w="7915" w:type="dxa"/>
          </w:tcPr>
          <w:p w14:paraId="34D5A246" w14:textId="3986B5D1" w:rsidR="00D77E5B" w:rsidRDefault="00D77E5B" w:rsidP="00A90C0C">
            <w:pPr>
              <w:spacing w:before="20" w:after="40" w:line="259" w:lineRule="auto"/>
              <w:jc w:val="left"/>
              <w:rPr>
                <w:rFonts w:ascii="Times New Roman" w:eastAsia="Malgun Gothic" w:hAnsi="Times New Roman"/>
                <w:color w:val="548DD4" w:themeColor="text2" w:themeTint="99"/>
                <w:szCs w:val="20"/>
                <w:lang w:val="en-US" w:eastAsia="ko-KR"/>
              </w:rPr>
            </w:pPr>
            <w:r w:rsidRPr="00E713E0">
              <w:rPr>
                <w:rFonts w:ascii="Times New Roman" w:eastAsia="Malgun Gothic" w:hAnsi="Times New Roman"/>
                <w:color w:val="0070C0"/>
                <w:sz w:val="20"/>
                <w:szCs w:val="20"/>
                <w:lang w:val="en-US" w:eastAsia="zh-CN"/>
              </w:rPr>
              <w:t xml:space="preserve">Standalone </w:t>
            </w:r>
            <w:r>
              <w:rPr>
                <w:rFonts w:ascii="Times New Roman" w:eastAsia="Malgun Gothic" w:hAnsi="Times New Roman"/>
                <w:color w:val="0070C0"/>
                <w:sz w:val="20"/>
                <w:szCs w:val="20"/>
                <w:lang w:val="en-US" w:eastAsia="zh-CN"/>
              </w:rPr>
              <w:t xml:space="preserve">NR </w:t>
            </w:r>
            <w:r w:rsidRPr="00E713E0">
              <w:rPr>
                <w:rFonts w:ascii="Times New Roman" w:eastAsia="Malgun Gothic" w:hAnsi="Times New Roman"/>
                <w:color w:val="0070C0"/>
                <w:sz w:val="20"/>
                <w:szCs w:val="20"/>
                <w:lang w:val="en-US" w:eastAsia="zh-CN"/>
              </w:rPr>
              <w:t xml:space="preserve">unlicensed </w:t>
            </w:r>
            <w:r>
              <w:rPr>
                <w:rFonts w:ascii="Times New Roman" w:eastAsia="Malgun Gothic" w:hAnsi="Times New Roman"/>
                <w:color w:val="0070C0"/>
                <w:sz w:val="20"/>
                <w:szCs w:val="20"/>
                <w:lang w:val="en-US" w:eastAsia="zh-CN"/>
              </w:rPr>
              <w:t>would be u</w:t>
            </w:r>
            <w:r w:rsidRPr="00E713E0">
              <w:rPr>
                <w:rFonts w:ascii="Times New Roman" w:eastAsia="Malgun Gothic" w:hAnsi="Times New Roman"/>
                <w:color w:val="0070C0"/>
                <w:sz w:val="20"/>
                <w:szCs w:val="20"/>
                <w:lang w:val="en-US" w:eastAsia="zh-CN"/>
              </w:rPr>
              <w:t xml:space="preserve">seful for ad-hoc deployment </w:t>
            </w:r>
            <w:r>
              <w:rPr>
                <w:rFonts w:ascii="Times New Roman" w:eastAsia="Malgun Gothic" w:hAnsi="Times New Roman"/>
                <w:color w:val="0070C0"/>
                <w:sz w:val="20"/>
                <w:szCs w:val="20"/>
                <w:lang w:val="en-US" w:eastAsia="zh-CN"/>
              </w:rPr>
              <w:t>such as</w:t>
            </w:r>
            <w:r w:rsidRPr="00E713E0">
              <w:rPr>
                <w:rFonts w:ascii="Times New Roman" w:eastAsia="Malgun Gothic" w:hAnsi="Times New Roman"/>
                <w:color w:val="0070C0"/>
                <w:sz w:val="20"/>
                <w:szCs w:val="20"/>
                <w:lang w:val="en-US" w:eastAsia="zh-CN"/>
              </w:rPr>
              <w:t xml:space="preserve"> enterprise, factory settings and non-operator deployment </w:t>
            </w:r>
            <w:r>
              <w:rPr>
                <w:rFonts w:ascii="Times New Roman" w:eastAsia="Malgun Gothic" w:hAnsi="Times New Roman"/>
                <w:color w:val="0070C0"/>
                <w:sz w:val="20"/>
                <w:szCs w:val="20"/>
                <w:lang w:val="en-US" w:eastAsia="zh-CN"/>
              </w:rPr>
              <w:t>in venue-like scenarios such as</w:t>
            </w:r>
            <w:r w:rsidRPr="00E713E0">
              <w:rPr>
                <w:rFonts w:ascii="Times New Roman" w:eastAsia="Malgun Gothic" w:hAnsi="Times New Roman"/>
                <w:color w:val="0070C0"/>
                <w:sz w:val="20"/>
                <w:szCs w:val="20"/>
                <w:lang w:val="en-US" w:eastAsia="zh-CN"/>
              </w:rPr>
              <w:t xml:space="preserve"> airport/railway station handling multiple service providers</w:t>
            </w:r>
            <w:r>
              <w:rPr>
                <w:rFonts w:ascii="Times New Roman" w:eastAsia="Malgun Gothic" w:hAnsi="Times New Roman"/>
                <w:color w:val="0070C0"/>
                <w:sz w:val="20"/>
                <w:szCs w:val="20"/>
                <w:lang w:val="en-US" w:eastAsia="zh-CN"/>
              </w:rPr>
              <w:t xml:space="preserve">. </w:t>
            </w:r>
            <w:r w:rsidR="00A90C0C">
              <w:rPr>
                <w:rFonts w:ascii="Times New Roman" w:eastAsia="Malgun Gothic" w:hAnsi="Times New Roman"/>
                <w:color w:val="0070C0"/>
                <w:sz w:val="20"/>
                <w:szCs w:val="20"/>
                <w:lang w:val="en-US" w:eastAsia="zh-CN"/>
              </w:rPr>
              <w:t>Thus, it can be seen that there is a good amount of motivation to support this scenario.</w:t>
            </w:r>
          </w:p>
        </w:tc>
      </w:tr>
      <w:tr w:rsidR="00523485" w:rsidRPr="00870409" w14:paraId="423B499E" w14:textId="77777777" w:rsidTr="003B03E4">
        <w:tc>
          <w:tcPr>
            <w:tcW w:w="1980" w:type="dxa"/>
          </w:tcPr>
          <w:p w14:paraId="4C2096E6" w14:textId="5109B1FC" w:rsidR="00523485" w:rsidRDefault="00523485" w:rsidP="009B73EB">
            <w:pPr>
              <w:spacing w:before="20" w:after="40" w:line="259" w:lineRule="auto"/>
              <w:jc w:val="left"/>
              <w:rPr>
                <w:rFonts w:ascii="Times New Roman" w:eastAsia="Malgun Gothic" w:hAnsi="Times New Roman"/>
                <w:color w:val="548DD4" w:themeColor="text2" w:themeTint="99"/>
                <w:szCs w:val="20"/>
                <w:lang w:val="en-US" w:eastAsia="ko-KR"/>
              </w:rPr>
            </w:pPr>
            <w:r>
              <w:rPr>
                <w:rFonts w:ascii="Times New Roman" w:eastAsia="Malgun Gothic" w:hAnsi="Times New Roman" w:hint="eastAsia"/>
                <w:sz w:val="20"/>
                <w:szCs w:val="20"/>
                <w:lang w:val="en-US" w:eastAsia="ko-KR"/>
              </w:rPr>
              <w:t>Samsung</w:t>
            </w:r>
          </w:p>
        </w:tc>
        <w:tc>
          <w:tcPr>
            <w:tcW w:w="7915" w:type="dxa"/>
          </w:tcPr>
          <w:p w14:paraId="1949E0A1" w14:textId="7BFDE4C3" w:rsidR="00523485" w:rsidRPr="00E713E0" w:rsidRDefault="00523485" w:rsidP="00A90C0C">
            <w:pPr>
              <w:spacing w:before="20" w:after="40" w:line="259" w:lineRule="auto"/>
              <w:jc w:val="left"/>
              <w:rPr>
                <w:rFonts w:ascii="Times New Roman" w:eastAsia="Malgun Gothic" w:hAnsi="Times New Roman"/>
                <w:color w:val="0070C0"/>
                <w:szCs w:val="20"/>
                <w:lang w:val="en-US" w:eastAsia="zh-CN"/>
              </w:rPr>
            </w:pPr>
            <w:r>
              <w:rPr>
                <w:rFonts w:ascii="Times New Roman" w:eastAsia="Malgun Gothic" w:hAnsi="Times New Roman" w:hint="eastAsia"/>
                <w:sz w:val="20"/>
                <w:szCs w:val="20"/>
                <w:lang w:val="en-US" w:eastAsia="ko-KR"/>
              </w:rPr>
              <w:t xml:space="preserve">We consider this </w:t>
            </w:r>
            <w:r>
              <w:rPr>
                <w:rFonts w:ascii="Times New Roman" w:eastAsia="Malgun Gothic" w:hAnsi="Times New Roman"/>
                <w:sz w:val="20"/>
                <w:szCs w:val="20"/>
                <w:lang w:val="en-US" w:eastAsia="ko-KR"/>
              </w:rPr>
              <w:t>scenario</w:t>
            </w:r>
            <w:r>
              <w:rPr>
                <w:rFonts w:ascii="Times New Roman" w:eastAsia="Malgun Gothic" w:hAnsi="Times New Roman" w:hint="eastAsia"/>
                <w:sz w:val="20"/>
                <w:szCs w:val="20"/>
                <w:lang w:val="en-US" w:eastAsia="ko-KR"/>
              </w:rPr>
              <w:t xml:space="preserve"> is useful to widen usage of NR-U including </w:t>
            </w:r>
            <w:r>
              <w:rPr>
                <w:rFonts w:ascii="Times New Roman" w:eastAsia="Malgun Gothic" w:hAnsi="Times New Roman"/>
                <w:sz w:val="20"/>
                <w:szCs w:val="20"/>
                <w:lang w:val="en-US" w:eastAsia="ko-KR"/>
              </w:rPr>
              <w:t>industrial</w:t>
            </w:r>
            <w:r>
              <w:rPr>
                <w:rFonts w:ascii="Times New Roman" w:eastAsia="Malgun Gothic" w:hAnsi="Times New Roman" w:hint="eastAsia"/>
                <w:sz w:val="20"/>
                <w:szCs w:val="20"/>
                <w:lang w:val="en-US" w:eastAsia="ko-KR"/>
              </w:rPr>
              <w:t xml:space="preserve"> and enterprise network and traffic offloading. During the SI, use case, target unlicensed spectrum, etc. should be studied first to identify target requirements need to be supported by standalone NR-U.</w:t>
            </w:r>
          </w:p>
        </w:tc>
      </w:tr>
      <w:tr w:rsidR="00B218E0" w:rsidRPr="00870409" w14:paraId="668532C2" w14:textId="77777777" w:rsidTr="003B03E4">
        <w:tc>
          <w:tcPr>
            <w:tcW w:w="1980" w:type="dxa"/>
          </w:tcPr>
          <w:p w14:paraId="51A5144A" w14:textId="7142BC91" w:rsidR="00B218E0" w:rsidRPr="00475B2B" w:rsidRDefault="00B218E0" w:rsidP="009B73EB">
            <w:pPr>
              <w:spacing w:before="20" w:after="40" w:line="259" w:lineRule="auto"/>
              <w:jc w:val="left"/>
              <w:rPr>
                <w:rFonts w:ascii="Times New Roman" w:eastAsia="Malgun Gothic" w:hAnsi="Times New Roman"/>
                <w:sz w:val="20"/>
                <w:szCs w:val="20"/>
                <w:lang w:val="en-US" w:eastAsia="ko-KR"/>
              </w:rPr>
            </w:pPr>
            <w:r w:rsidRPr="00F9414A">
              <w:rPr>
                <w:rFonts w:ascii="Times New Roman" w:eastAsia="Malgun Gothic" w:hAnsi="Times New Roman"/>
                <w:color w:val="E527B8"/>
                <w:szCs w:val="20"/>
                <w:lang w:val="en-US" w:eastAsia="zh-CN"/>
              </w:rPr>
              <w:t>Charter Communications, CableLabs, Comcast</w:t>
            </w:r>
          </w:p>
        </w:tc>
        <w:tc>
          <w:tcPr>
            <w:tcW w:w="7915" w:type="dxa"/>
          </w:tcPr>
          <w:p w14:paraId="45083279" w14:textId="580BC079" w:rsidR="00B218E0" w:rsidRPr="00475B2B" w:rsidRDefault="00B218E0">
            <w:pPr>
              <w:spacing w:before="20" w:after="40" w:line="259" w:lineRule="auto"/>
              <w:jc w:val="left"/>
              <w:rPr>
                <w:rFonts w:ascii="Times New Roman" w:eastAsia="Malgun Gothic" w:hAnsi="Times New Roman"/>
                <w:sz w:val="20"/>
                <w:szCs w:val="20"/>
                <w:lang w:val="en-US" w:eastAsia="ko-KR"/>
              </w:rPr>
            </w:pPr>
            <w:r w:rsidRPr="00F9414A">
              <w:rPr>
                <w:rFonts w:ascii="Times New Roman" w:eastAsia="Malgun Gothic" w:hAnsi="Times New Roman"/>
                <w:color w:val="E527B8"/>
                <w:szCs w:val="20"/>
                <w:lang w:val="en-US" w:eastAsia="zh-CN"/>
              </w:rPr>
              <w:t>As pointed out by above by other companies, we believe this to be a key scenario to support in the first feature release of NR-U. Also, as pointed by Nokia and others, involvement of SA groups to figure out CN architecture, and RAN-CN connectivity would be required as well.</w:t>
            </w:r>
          </w:p>
        </w:tc>
      </w:tr>
      <w:tr w:rsidR="00655894" w:rsidRPr="00870409" w14:paraId="48F7717B" w14:textId="77777777" w:rsidTr="003B03E4">
        <w:tc>
          <w:tcPr>
            <w:tcW w:w="1980" w:type="dxa"/>
          </w:tcPr>
          <w:p w14:paraId="0050D896" w14:textId="57C949E8" w:rsidR="00655894" w:rsidRPr="007162A9" w:rsidRDefault="00655894" w:rsidP="009B73EB">
            <w:pPr>
              <w:spacing w:before="20" w:after="40" w:line="259" w:lineRule="auto"/>
              <w:jc w:val="left"/>
              <w:rPr>
                <w:rFonts w:ascii="Times New Roman" w:eastAsia="Malgun Gothic" w:hAnsi="Times New Roman"/>
                <w:color w:val="FFC000"/>
                <w:szCs w:val="20"/>
                <w:lang w:val="en-US" w:eastAsia="zh-CN"/>
              </w:rPr>
            </w:pPr>
            <w:r w:rsidRPr="007162A9">
              <w:rPr>
                <w:rFonts w:ascii="Times New Roman" w:eastAsia="Malgun Gothic" w:hAnsi="Times New Roman"/>
                <w:color w:val="FFC000"/>
                <w:szCs w:val="20"/>
                <w:lang w:val="en-US" w:eastAsia="zh-CN"/>
              </w:rPr>
              <w:t>Mediatek</w:t>
            </w:r>
          </w:p>
        </w:tc>
        <w:tc>
          <w:tcPr>
            <w:tcW w:w="7915" w:type="dxa"/>
          </w:tcPr>
          <w:p w14:paraId="3891B5C7" w14:textId="18C3E28F" w:rsidR="00655894" w:rsidRPr="007162A9" w:rsidRDefault="00655894">
            <w:pPr>
              <w:spacing w:before="20" w:after="40" w:line="259" w:lineRule="auto"/>
              <w:jc w:val="left"/>
              <w:rPr>
                <w:rFonts w:ascii="Times New Roman" w:eastAsia="Malgun Gothic" w:hAnsi="Times New Roman"/>
                <w:color w:val="FFC000"/>
                <w:szCs w:val="20"/>
                <w:lang w:val="en-US" w:eastAsia="zh-CN"/>
              </w:rPr>
            </w:pPr>
            <w:r w:rsidRPr="007162A9">
              <w:rPr>
                <w:rFonts w:ascii="Times New Roman" w:eastAsia="Malgun Gothic" w:hAnsi="Times New Roman"/>
                <w:color w:val="FFC000"/>
                <w:szCs w:val="20"/>
                <w:lang w:val="en-US" w:eastAsia="zh-CN"/>
              </w:rPr>
              <w:t>This is another key scenario. SA NR-U not only allows fast and dynamic deployment, but also enables the establishment of private networks.</w:t>
            </w:r>
          </w:p>
        </w:tc>
      </w:tr>
      <w:tr w:rsidR="007162A9" w:rsidRPr="00870409" w14:paraId="7F425AAC" w14:textId="77777777" w:rsidTr="003B03E4">
        <w:tc>
          <w:tcPr>
            <w:tcW w:w="1980" w:type="dxa"/>
          </w:tcPr>
          <w:p w14:paraId="30627C57" w14:textId="290467B1" w:rsidR="007162A9" w:rsidRPr="00475B2B" w:rsidRDefault="007162A9" w:rsidP="009B73EB">
            <w:pPr>
              <w:spacing w:before="20" w:after="40" w:line="259" w:lineRule="auto"/>
              <w:jc w:val="left"/>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DT, TMUS</w:t>
            </w:r>
          </w:p>
        </w:tc>
        <w:tc>
          <w:tcPr>
            <w:tcW w:w="7915" w:type="dxa"/>
          </w:tcPr>
          <w:p w14:paraId="4D48DC90" w14:textId="54ADCAE9" w:rsidR="007162A9" w:rsidRPr="00475B2B" w:rsidRDefault="007162A9">
            <w:pPr>
              <w:spacing w:before="20" w:after="40" w:line="259" w:lineRule="auto"/>
              <w:jc w:val="left"/>
              <w:rPr>
                <w:rFonts w:ascii="Times New Roman" w:eastAsia="Malgun Gothic" w:hAnsi="Times New Roman"/>
                <w:color w:val="FF3399"/>
                <w:szCs w:val="20"/>
                <w:lang w:val="en-US" w:eastAsia="zh-CN"/>
              </w:rPr>
            </w:pPr>
            <w:r w:rsidRPr="00475B2B">
              <w:rPr>
                <w:rFonts w:ascii="Times New Roman" w:eastAsia="Malgun Gothic" w:hAnsi="Times New Roman"/>
                <w:color w:val="FF3399"/>
                <w:szCs w:val="20"/>
                <w:lang w:val="en-US" w:eastAsia="zh-CN"/>
              </w:rPr>
              <w:t xml:space="preserve">Some potential longer term use cases when SA can address overall system architecture for </w:t>
            </w:r>
            <w:proofErr w:type="spellStart"/>
            <w:r w:rsidRPr="00475B2B">
              <w:rPr>
                <w:rFonts w:ascii="Times New Roman" w:eastAsia="Malgun Gothic" w:hAnsi="Times New Roman"/>
                <w:color w:val="FF3399"/>
                <w:szCs w:val="20"/>
                <w:lang w:val="en-US" w:eastAsia="zh-CN"/>
              </w:rPr>
              <w:t>stand alone</w:t>
            </w:r>
            <w:proofErr w:type="spellEnd"/>
            <w:r w:rsidRPr="00475B2B">
              <w:rPr>
                <w:rFonts w:ascii="Times New Roman" w:eastAsia="Malgun Gothic" w:hAnsi="Times New Roman"/>
                <w:color w:val="FF3399"/>
                <w:szCs w:val="20"/>
                <w:lang w:val="en-US" w:eastAsia="zh-CN"/>
              </w:rPr>
              <w:t xml:space="preserve"> unlicensed access but only for 60 GHz band</w:t>
            </w:r>
          </w:p>
        </w:tc>
      </w:tr>
      <w:tr w:rsidR="00794E1F" w:rsidRPr="00870409" w14:paraId="446FB454" w14:textId="77777777" w:rsidTr="003B03E4">
        <w:tc>
          <w:tcPr>
            <w:tcW w:w="1980" w:type="dxa"/>
          </w:tcPr>
          <w:p w14:paraId="6FEE3E49" w14:textId="3AB9F1A2" w:rsidR="00794E1F" w:rsidRDefault="00794E1F" w:rsidP="00794E1F">
            <w:pPr>
              <w:pStyle w:val="LGTdoc"/>
              <w:spacing w:after="120" w:line="240" w:lineRule="auto"/>
              <w:jc w:val="left"/>
              <w:rPr>
                <w:color w:val="7030A0"/>
                <w:sz w:val="20"/>
                <w:szCs w:val="20"/>
              </w:rPr>
            </w:pPr>
            <w:r>
              <w:rPr>
                <w:rFonts w:ascii="Calibri" w:hAnsi="Calibri"/>
                <w:color w:val="7030A0"/>
                <w:sz w:val="20"/>
                <w:szCs w:val="20"/>
              </w:rPr>
              <w:t>Verizon</w:t>
            </w:r>
          </w:p>
          <w:p w14:paraId="3B0A94EE" w14:textId="77777777" w:rsidR="00794E1F" w:rsidRPr="00475B2B" w:rsidRDefault="00794E1F" w:rsidP="009B73EB">
            <w:pPr>
              <w:spacing w:before="20" w:after="40" w:line="259" w:lineRule="auto"/>
              <w:jc w:val="left"/>
              <w:rPr>
                <w:rFonts w:ascii="Times New Roman" w:eastAsia="Malgun Gothic" w:hAnsi="Times New Roman"/>
                <w:color w:val="FF3399"/>
                <w:szCs w:val="20"/>
                <w:lang w:val="en-US" w:eastAsia="zh-CN"/>
              </w:rPr>
            </w:pPr>
          </w:p>
        </w:tc>
        <w:tc>
          <w:tcPr>
            <w:tcW w:w="7915" w:type="dxa"/>
          </w:tcPr>
          <w:p w14:paraId="20003EA3" w14:textId="6874D2D2" w:rsidR="00794E1F" w:rsidRPr="00794E1F" w:rsidRDefault="00794E1F" w:rsidP="00794E1F">
            <w:pPr>
              <w:pStyle w:val="LGTdoc"/>
              <w:spacing w:after="120" w:line="240" w:lineRule="auto"/>
              <w:jc w:val="left"/>
              <w:rPr>
                <w:color w:val="7030A0"/>
                <w:sz w:val="20"/>
                <w:szCs w:val="20"/>
              </w:rPr>
            </w:pPr>
            <w:r>
              <w:rPr>
                <w:rFonts w:ascii="Calibri" w:hAnsi="Calibri"/>
                <w:color w:val="7030A0"/>
                <w:sz w:val="20"/>
                <w:szCs w:val="20"/>
              </w:rPr>
              <w:t>This is an interesting scenario. We recognize the importance of this deployment scenario for new entrants and for new use cases. 5 GHz and 6 GHz should be</w:t>
            </w:r>
            <w:r>
              <w:rPr>
                <w:color w:val="7030A0"/>
                <w:sz w:val="20"/>
                <w:szCs w:val="20"/>
              </w:rPr>
              <w:t xml:space="preserve"> emphasized </w:t>
            </w:r>
          </w:p>
        </w:tc>
      </w:tr>
      <w:tr w:rsidR="008F2394" w:rsidRPr="00870409" w14:paraId="3DA0189C" w14:textId="77777777" w:rsidTr="003B03E4">
        <w:tc>
          <w:tcPr>
            <w:tcW w:w="1980" w:type="dxa"/>
          </w:tcPr>
          <w:p w14:paraId="0464F4C4" w14:textId="1C782571" w:rsidR="008F2394" w:rsidRDefault="008F2394" w:rsidP="008F2394">
            <w:pPr>
              <w:pStyle w:val="LGTdoc"/>
              <w:spacing w:after="120" w:line="240" w:lineRule="auto"/>
              <w:jc w:val="left"/>
              <w:rPr>
                <w:rFonts w:ascii="Calibri" w:hAnsi="Calibri"/>
                <w:color w:val="7030A0"/>
                <w:sz w:val="20"/>
                <w:szCs w:val="20"/>
              </w:rPr>
            </w:pPr>
            <w:r w:rsidRPr="009D2746">
              <w:rPr>
                <w:rFonts w:ascii="Calibri" w:eastAsia="MS Mincho" w:hAnsi="Calibri" w:hint="eastAsia"/>
                <w:szCs w:val="20"/>
                <w:lang w:eastAsia="ja-JP"/>
              </w:rPr>
              <w:t>NTT DOCOMO</w:t>
            </w:r>
          </w:p>
        </w:tc>
        <w:tc>
          <w:tcPr>
            <w:tcW w:w="7915" w:type="dxa"/>
          </w:tcPr>
          <w:p w14:paraId="300EAA18" w14:textId="4841206A" w:rsidR="008F2394" w:rsidRDefault="008F2394" w:rsidP="008F2394">
            <w:pPr>
              <w:pStyle w:val="LGTdoc"/>
              <w:spacing w:after="120" w:line="240" w:lineRule="auto"/>
              <w:jc w:val="left"/>
              <w:rPr>
                <w:rFonts w:ascii="Calibri" w:hAnsi="Calibri"/>
                <w:color w:val="7030A0"/>
                <w:sz w:val="20"/>
                <w:szCs w:val="20"/>
              </w:rPr>
            </w:pPr>
            <w:r w:rsidRPr="009D2746">
              <w:rPr>
                <w:rFonts w:ascii="Calibri" w:eastAsia="MS Mincho" w:hAnsi="Calibri" w:hint="eastAsia"/>
                <w:sz w:val="20"/>
                <w:szCs w:val="20"/>
                <w:lang w:eastAsia="ja-JP"/>
              </w:rPr>
              <w:t>We agree</w:t>
            </w:r>
            <w:r w:rsidRPr="009D2746">
              <w:rPr>
                <w:rFonts w:ascii="Calibri" w:eastAsia="MS Mincho" w:hAnsi="Calibri"/>
                <w:sz w:val="20"/>
                <w:szCs w:val="20"/>
                <w:lang w:eastAsia="ja-JP"/>
              </w:rPr>
              <w:t xml:space="preserve"> to support this scenario. </w:t>
            </w:r>
          </w:p>
        </w:tc>
      </w:tr>
    </w:tbl>
    <w:p w14:paraId="61EFC445" w14:textId="77777777" w:rsidR="00204BDF" w:rsidRDefault="00204BDF" w:rsidP="00204BDF">
      <w:pPr>
        <w:spacing w:before="120" w:after="0"/>
        <w:rPr>
          <w:szCs w:val="20"/>
          <w:lang w:val="en-US" w:eastAsia="ko-KR"/>
        </w:rPr>
      </w:pPr>
    </w:p>
    <w:p w14:paraId="464984E6" w14:textId="77777777" w:rsidR="00204BDF" w:rsidRPr="001C6F02" w:rsidRDefault="00204BDF" w:rsidP="00204BDF">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0D7C52BC" w14:textId="2A127358" w:rsidR="00204BDF" w:rsidRDefault="002B2966" w:rsidP="00204BDF">
      <w:pPr>
        <w:spacing w:before="120" w:after="0"/>
        <w:rPr>
          <w:szCs w:val="20"/>
          <w:lang w:val="en-US"/>
        </w:rPr>
      </w:pPr>
      <w:r>
        <w:rPr>
          <w:szCs w:val="20"/>
          <w:lang w:val="en-US" w:eastAsia="ko-KR"/>
        </w:rPr>
        <w:t>16</w:t>
      </w:r>
      <w:r w:rsidR="00BD58CE">
        <w:rPr>
          <w:szCs w:val="20"/>
          <w:lang w:val="en-US" w:eastAsia="ko-KR"/>
        </w:rPr>
        <w:t xml:space="preserve"> replie</w:t>
      </w:r>
      <w:r>
        <w:rPr>
          <w:szCs w:val="20"/>
          <w:lang w:val="en-US" w:eastAsia="ko-KR"/>
        </w:rPr>
        <w:t>s were received, representing 22</w:t>
      </w:r>
      <w:r w:rsidR="00BD58CE">
        <w:rPr>
          <w:szCs w:val="20"/>
          <w:lang w:val="en-US" w:eastAsia="ko-KR"/>
        </w:rPr>
        <w:t xml:space="preserve"> companies</w:t>
      </w:r>
      <w:r w:rsidR="00204BDF">
        <w:rPr>
          <w:szCs w:val="20"/>
          <w:lang w:val="en-US" w:eastAsia="ko-KR"/>
        </w:rPr>
        <w:t xml:space="preserve">. </w:t>
      </w:r>
      <w:r w:rsidR="00BD58CE">
        <w:rPr>
          <w:szCs w:val="20"/>
          <w:lang w:val="en-US" w:eastAsia="ko-KR"/>
        </w:rPr>
        <w:t xml:space="preserve">Most companies expressed interest in this scenario, mentioning </w:t>
      </w:r>
      <w:r w:rsidR="00BD58CE">
        <w:rPr>
          <w:rFonts w:ascii="Times New Roman" w:eastAsia="Malgun Gothic" w:hAnsi="Times New Roman"/>
          <w:szCs w:val="20"/>
          <w:lang w:val="en-US" w:eastAsia="ko-KR"/>
        </w:rPr>
        <w:t>industrial</w:t>
      </w:r>
      <w:r w:rsidR="00BD58CE">
        <w:rPr>
          <w:rFonts w:ascii="Times New Roman" w:eastAsia="Malgun Gothic" w:hAnsi="Times New Roman" w:hint="eastAsia"/>
          <w:szCs w:val="20"/>
          <w:lang w:val="en-US" w:eastAsia="ko-KR"/>
        </w:rPr>
        <w:t xml:space="preserve"> and enterprise network</w:t>
      </w:r>
      <w:r w:rsidR="00BD58CE">
        <w:rPr>
          <w:rFonts w:ascii="Times New Roman" w:eastAsia="Malgun Gothic" w:hAnsi="Times New Roman"/>
          <w:szCs w:val="20"/>
          <w:lang w:val="en-US" w:eastAsia="ko-KR"/>
        </w:rPr>
        <w:t>s,</w:t>
      </w:r>
      <w:r w:rsidR="00BD58CE">
        <w:rPr>
          <w:rFonts w:ascii="Times New Roman" w:eastAsia="Malgun Gothic" w:hAnsi="Times New Roman" w:hint="eastAsia"/>
          <w:szCs w:val="20"/>
          <w:lang w:val="en-US" w:eastAsia="ko-KR"/>
        </w:rPr>
        <w:t xml:space="preserve"> traffic offloading</w:t>
      </w:r>
      <w:r w:rsidR="00BD58CE">
        <w:rPr>
          <w:rFonts w:ascii="Times New Roman" w:eastAsia="Malgun Gothic" w:hAnsi="Times New Roman"/>
          <w:szCs w:val="20"/>
          <w:lang w:val="en-US" w:eastAsia="ko-KR"/>
        </w:rPr>
        <w:t>, venues with multiple service providers, and flexible and fast deployments as use cases. From the implementation point of view</w:t>
      </w:r>
      <w:r w:rsidR="000F2DEB">
        <w:rPr>
          <w:rFonts w:ascii="Times New Roman" w:eastAsia="Malgun Gothic" w:hAnsi="Times New Roman"/>
          <w:szCs w:val="20"/>
          <w:lang w:val="en-US" w:eastAsia="ko-KR"/>
        </w:rPr>
        <w:t>,</w:t>
      </w:r>
      <w:r w:rsidR="00BD58CE">
        <w:rPr>
          <w:rFonts w:ascii="Times New Roman" w:eastAsia="Malgun Gothic" w:hAnsi="Times New Roman"/>
          <w:szCs w:val="20"/>
          <w:lang w:val="en-US" w:eastAsia="ko-KR"/>
        </w:rPr>
        <w:t xml:space="preserve"> it was pointed out that this scenario has similarities with the dual-connectivity scenario. Regarding spectrum, multiple companies expressed that </w:t>
      </w:r>
      <w:r w:rsidR="000F2DEB">
        <w:rPr>
          <w:rFonts w:ascii="Times New Roman" w:eastAsia="Malgun Gothic" w:hAnsi="Times New Roman"/>
          <w:szCs w:val="20"/>
          <w:lang w:val="en-US" w:eastAsia="ko-KR"/>
        </w:rPr>
        <w:t>stand-alone NR-Unlicensed can be beneficial on any unlicensed spectrum, while two companies saw this scenario as interesting only for the 60 GHz band.</w:t>
      </w:r>
    </w:p>
    <w:p w14:paraId="121E8713" w14:textId="77777777" w:rsidR="000640D6" w:rsidRDefault="000640D6" w:rsidP="000640D6">
      <w:pPr>
        <w:spacing w:before="120" w:after="0"/>
        <w:rPr>
          <w:szCs w:val="20"/>
          <w:lang w:val="en-US"/>
        </w:rPr>
      </w:pPr>
    </w:p>
    <w:p w14:paraId="0E1DDB21" w14:textId="77777777" w:rsidR="00AD070C" w:rsidRDefault="00AD070C" w:rsidP="00AD070C">
      <w:pPr>
        <w:spacing w:before="120" w:after="0"/>
        <w:rPr>
          <w:szCs w:val="20"/>
          <w:lang w:val="en-US"/>
        </w:rPr>
      </w:pPr>
    </w:p>
    <w:p w14:paraId="2A6C4B18" w14:textId="113C724A" w:rsidR="00AD070C" w:rsidRPr="00AC19C8" w:rsidRDefault="0096794A" w:rsidP="00AD070C">
      <w:pPr>
        <w:pStyle w:val="Heading2"/>
        <w:rPr>
          <w:rFonts w:ascii="Arial" w:hAnsi="Arial"/>
          <w:szCs w:val="24"/>
          <w:lang w:eastAsia="ko-KR"/>
        </w:rPr>
      </w:pPr>
      <w:r w:rsidRPr="00AC19C8">
        <w:rPr>
          <w:rFonts w:ascii="Arial" w:hAnsi="Arial"/>
          <w:szCs w:val="24"/>
          <w:lang w:eastAsia="ko-KR"/>
        </w:rPr>
        <w:t>Any o</w:t>
      </w:r>
      <w:r w:rsidR="002178E9" w:rsidRPr="00AC19C8">
        <w:rPr>
          <w:rFonts w:ascii="Arial" w:hAnsi="Arial"/>
          <w:szCs w:val="24"/>
          <w:lang w:eastAsia="ko-KR"/>
        </w:rPr>
        <w:t xml:space="preserve">ther </w:t>
      </w:r>
      <w:r w:rsidR="005052A5">
        <w:rPr>
          <w:rFonts w:ascii="Arial" w:hAnsi="Arial"/>
          <w:szCs w:val="24"/>
          <w:lang w:eastAsia="ko-KR"/>
        </w:rPr>
        <w:t>deployment scenarios</w:t>
      </w:r>
    </w:p>
    <w:p w14:paraId="49955085" w14:textId="474F1276" w:rsidR="00AD070C" w:rsidRDefault="00AD070C" w:rsidP="00AD070C">
      <w:pPr>
        <w:spacing w:before="120" w:after="0"/>
        <w:rPr>
          <w:szCs w:val="20"/>
          <w:lang w:val="en-US"/>
        </w:rPr>
      </w:pPr>
      <w:r>
        <w:rPr>
          <w:szCs w:val="20"/>
          <w:lang w:eastAsia="ko-KR"/>
        </w:rPr>
        <w:t>Open to other companies to add additional bands for consideration/discussion.</w:t>
      </w:r>
    </w:p>
    <w:p w14:paraId="47E790F5"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28E06B89" w14:textId="76FB8F87" w:rsidR="005843C9" w:rsidRDefault="000F2DEB" w:rsidP="005D09C1">
      <w:r>
        <w:t xml:space="preserve">Based on the replies received, </w:t>
      </w:r>
      <w:r w:rsidR="00C65257">
        <w:t xml:space="preserve">majority of the </w:t>
      </w:r>
      <w:r>
        <w:t>companies have significant interest on all identified deployment scenarios.</w:t>
      </w:r>
      <w:r w:rsidR="00C65257">
        <w:t xml:space="preserve"> Some companies see LTE-NR-U Dual connectivity </w:t>
      </w:r>
      <w:r w:rsidR="00822119">
        <w:t xml:space="preserve">and Stand-alone </w:t>
      </w:r>
      <w:r w:rsidR="00C65257">
        <w:t xml:space="preserve">as lower priority scenarios. </w:t>
      </w:r>
      <w:r w:rsidR="007B4CFC">
        <w:t xml:space="preserve"> </w:t>
      </w:r>
    </w:p>
    <w:p w14:paraId="1642A113" w14:textId="77777777" w:rsidR="005843C9" w:rsidRDefault="00C65257" w:rsidP="005D09C1">
      <w:r>
        <w:lastRenderedPageBreak/>
        <w:t>Regarding the spectrum applicable for different deployment scenarios</w:t>
      </w:r>
      <w:r w:rsidR="005843C9">
        <w:t>, many companies see that all scenarios can be beneficial on all unlicensed bands currently under consideration. On the other hand, two companies consider stand-alone scenario as interesting for 60 GHz only.</w:t>
      </w:r>
    </w:p>
    <w:p w14:paraId="05B97716" w14:textId="35A6D5FF" w:rsidR="00A80834" w:rsidRDefault="005843C9" w:rsidP="005D09C1">
      <w:r>
        <w:t xml:space="preserve">In terms of technical design aspects, similarities between L1 for the two Dual connectivity scenarios, and Stand-alone NR-Unlicensed were pointed out by a few companies. On higher layers, the need for </w:t>
      </w:r>
      <w:r w:rsidR="00822119">
        <w:t>additions on top of NR Phase 1 was also pointed out.</w:t>
      </w:r>
      <w:r>
        <w:t xml:space="preserve">  </w:t>
      </w:r>
      <w:r w:rsidR="00C65257">
        <w:t xml:space="preserve"> </w:t>
      </w:r>
    </w:p>
    <w:p w14:paraId="3FFDD0A5" w14:textId="77777777" w:rsidR="007B4CFC" w:rsidRPr="00AB6447" w:rsidRDefault="007B4CFC" w:rsidP="005D09C1">
      <w:pPr>
        <w:rPr>
          <w:kern w:val="2"/>
        </w:rPr>
      </w:pPr>
    </w:p>
    <w:p w14:paraId="371A46D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6900516" w14:textId="14BB6166" w:rsidR="00BF04A1" w:rsidRDefault="00DE31C2" w:rsidP="001E1FCE">
      <w:pPr>
        <w:pStyle w:val="BodyText"/>
        <w:overflowPunct w:val="0"/>
        <w:ind w:left="420" w:hanging="240"/>
        <w:textAlignment w:val="baseline"/>
        <w:rPr>
          <w:rFonts w:ascii="Times New Roman" w:hAnsi="Times New Roman"/>
          <w:lang w:eastAsia="ko-KR"/>
        </w:rPr>
      </w:pPr>
      <w:r w:rsidRPr="00DE31C2">
        <w:rPr>
          <w:rFonts w:ascii="Times New Roman" w:hAnsi="Times New Roman"/>
        </w:rPr>
        <w:t xml:space="preserve">[1] </w:t>
      </w:r>
      <w:r w:rsidR="00290CDD">
        <w:rPr>
          <w:rFonts w:ascii="Times New Roman" w:hAnsi="Times New Roman" w:hint="eastAsia"/>
          <w:lang w:eastAsia="ko-KR"/>
        </w:rPr>
        <w:t>RP</w:t>
      </w:r>
      <w:r w:rsidR="00290CDD">
        <w:rPr>
          <w:rFonts w:ascii="Times New Roman" w:hAnsi="Times New Roman"/>
          <w:lang w:eastAsia="ko-KR"/>
        </w:rPr>
        <w:t xml:space="preserve">-172181, </w:t>
      </w:r>
      <w:r w:rsidR="00290CDD" w:rsidRPr="00290CDD">
        <w:rPr>
          <w:rFonts w:ascii="Times New Roman" w:hAnsi="Times New Roman"/>
          <w:lang w:eastAsia="ko-KR"/>
        </w:rPr>
        <w:t>Notes from the informal workshop on NR in Unlicensed spectrum held in October 2017</w:t>
      </w:r>
      <w:r w:rsidR="00290CDD">
        <w:rPr>
          <w:rFonts w:ascii="Times New Roman" w:hAnsi="Times New Roman"/>
          <w:lang w:eastAsia="ko-KR"/>
        </w:rPr>
        <w:t xml:space="preserve">, </w:t>
      </w:r>
      <w:r w:rsidR="00290CDD" w:rsidRPr="00290CDD">
        <w:rPr>
          <w:rFonts w:ascii="Times New Roman" w:hAnsi="Times New Roman"/>
          <w:lang w:eastAsia="ko-KR"/>
        </w:rPr>
        <w:t>3GPP TSG RAN Meeting #78</w:t>
      </w:r>
      <w:r w:rsidR="00290CDD">
        <w:rPr>
          <w:rFonts w:ascii="Times New Roman" w:hAnsi="Times New Roman"/>
          <w:lang w:eastAsia="ko-KR"/>
        </w:rPr>
        <w:t>, December, 2017</w:t>
      </w:r>
    </w:p>
    <w:p w14:paraId="73943B07" w14:textId="08B02D65" w:rsidR="005052A5" w:rsidRPr="001E1FCE" w:rsidRDefault="005052A5" w:rsidP="001E1FCE">
      <w:pPr>
        <w:pStyle w:val="BodyText"/>
        <w:overflowPunct w:val="0"/>
        <w:ind w:left="420" w:hanging="240"/>
        <w:textAlignment w:val="baseline"/>
        <w:rPr>
          <w:rFonts w:ascii="Times New Roman" w:hAnsi="Times New Roman"/>
          <w:lang w:eastAsia="ko-KR"/>
        </w:rPr>
      </w:pPr>
      <w:r>
        <w:rPr>
          <w:rFonts w:ascii="Times New Roman" w:hAnsi="Times New Roman"/>
          <w:lang w:eastAsia="ko-KR"/>
        </w:rPr>
        <w:t xml:space="preserve">[2]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p>
    <w:sectPr w:rsidR="005052A5" w:rsidRPr="001E1FCE"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0A15E" w14:textId="77777777" w:rsidR="003C2BB6" w:rsidRDefault="003C2BB6"/>
  </w:endnote>
  <w:endnote w:type="continuationSeparator" w:id="0">
    <w:p w14:paraId="7E7D4A76" w14:textId="77777777" w:rsidR="003C2BB6" w:rsidRDefault="003C2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ED2DEA" w:rsidRDefault="00ED2DEA">
    <w:pPr>
      <w:pStyle w:val="Footer"/>
    </w:pPr>
  </w:p>
  <w:p w14:paraId="3A68EC39" w14:textId="77777777" w:rsidR="00ED2DEA" w:rsidRDefault="00ED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8AE6A" w14:textId="77777777" w:rsidR="003C2BB6" w:rsidRDefault="003C2BB6"/>
  </w:footnote>
  <w:footnote w:type="continuationSeparator" w:id="0">
    <w:p w14:paraId="6955D0B5" w14:textId="77777777" w:rsidR="003C2BB6" w:rsidRDefault="003C2B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6"/>
  </w:num>
  <w:num w:numId="3">
    <w:abstractNumId w:val="3"/>
  </w:num>
  <w:num w:numId="4">
    <w:abstractNumId w:val="0"/>
  </w:num>
  <w:num w:numId="5">
    <w:abstractNumId w:val="12"/>
  </w:num>
  <w:num w:numId="6">
    <w:abstractNumId w:val="4"/>
  </w:num>
  <w:num w:numId="7">
    <w:abstractNumId w:val="7"/>
  </w:num>
  <w:num w:numId="8">
    <w:abstractNumId w:val="10"/>
  </w:num>
  <w:num w:numId="9">
    <w:abstractNumId w:val="8"/>
  </w:num>
  <w:num w:numId="10">
    <w:abstractNumId w:val="5"/>
  </w:num>
  <w:num w:numId="11">
    <w:abstractNumId w:val="15"/>
  </w:num>
  <w:num w:numId="12">
    <w:abstractNumId w:val="1"/>
  </w:num>
  <w:num w:numId="13">
    <w:abstractNumId w:val="9"/>
  </w:num>
  <w:num w:numId="14">
    <w:abstractNumId w:val="6"/>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23C"/>
    <w:rsid w:val="00000477"/>
    <w:rsid w:val="00000491"/>
    <w:rsid w:val="00000AA4"/>
    <w:rsid w:val="0000144C"/>
    <w:rsid w:val="000031F3"/>
    <w:rsid w:val="000041DF"/>
    <w:rsid w:val="00004E6C"/>
    <w:rsid w:val="0000505D"/>
    <w:rsid w:val="00007449"/>
    <w:rsid w:val="000079E9"/>
    <w:rsid w:val="00010F11"/>
    <w:rsid w:val="00011E5B"/>
    <w:rsid w:val="000120A3"/>
    <w:rsid w:val="000121E6"/>
    <w:rsid w:val="00012ABB"/>
    <w:rsid w:val="00012F6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1ED8"/>
    <w:rsid w:val="00032325"/>
    <w:rsid w:val="00032B0D"/>
    <w:rsid w:val="0003358F"/>
    <w:rsid w:val="00034B93"/>
    <w:rsid w:val="00034E30"/>
    <w:rsid w:val="000360C8"/>
    <w:rsid w:val="000362CE"/>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19A"/>
    <w:rsid w:val="000C24CB"/>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2B51"/>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B3F"/>
    <w:rsid w:val="000F2DEB"/>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D46"/>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4723"/>
    <w:rsid w:val="00135054"/>
    <w:rsid w:val="001357C6"/>
    <w:rsid w:val="00135B58"/>
    <w:rsid w:val="00135E14"/>
    <w:rsid w:val="00135F7A"/>
    <w:rsid w:val="0013697C"/>
    <w:rsid w:val="00141841"/>
    <w:rsid w:val="0014250C"/>
    <w:rsid w:val="001426F6"/>
    <w:rsid w:val="001427CF"/>
    <w:rsid w:val="001428A6"/>
    <w:rsid w:val="001432C5"/>
    <w:rsid w:val="00143313"/>
    <w:rsid w:val="0014357E"/>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385D"/>
    <w:rsid w:val="00153EF5"/>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3FA0"/>
    <w:rsid w:val="0017422D"/>
    <w:rsid w:val="00174630"/>
    <w:rsid w:val="0017481C"/>
    <w:rsid w:val="00174BA3"/>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1F0"/>
    <w:rsid w:val="00192F01"/>
    <w:rsid w:val="00193474"/>
    <w:rsid w:val="001939CB"/>
    <w:rsid w:val="00193EE5"/>
    <w:rsid w:val="001941AE"/>
    <w:rsid w:val="00194256"/>
    <w:rsid w:val="001955C9"/>
    <w:rsid w:val="001958DB"/>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DE8"/>
    <w:rsid w:val="001A3700"/>
    <w:rsid w:val="001A3F49"/>
    <w:rsid w:val="001A4D26"/>
    <w:rsid w:val="001A50F4"/>
    <w:rsid w:val="001A57C4"/>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22F"/>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037"/>
    <w:rsid w:val="0021529E"/>
    <w:rsid w:val="00216B1C"/>
    <w:rsid w:val="00216BED"/>
    <w:rsid w:val="002177B5"/>
    <w:rsid w:val="002178E9"/>
    <w:rsid w:val="00220B35"/>
    <w:rsid w:val="00221337"/>
    <w:rsid w:val="00221A70"/>
    <w:rsid w:val="00221EB8"/>
    <w:rsid w:val="002237E0"/>
    <w:rsid w:val="002239CD"/>
    <w:rsid w:val="002240EA"/>
    <w:rsid w:val="00224133"/>
    <w:rsid w:val="00224CF7"/>
    <w:rsid w:val="00224E21"/>
    <w:rsid w:val="00224F88"/>
    <w:rsid w:val="00225122"/>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D71"/>
    <w:rsid w:val="002374A5"/>
    <w:rsid w:val="00241DE9"/>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4C1D"/>
    <w:rsid w:val="002656C8"/>
    <w:rsid w:val="00265B94"/>
    <w:rsid w:val="002663FB"/>
    <w:rsid w:val="00266EE0"/>
    <w:rsid w:val="00270583"/>
    <w:rsid w:val="00271880"/>
    <w:rsid w:val="00271E6F"/>
    <w:rsid w:val="002722A8"/>
    <w:rsid w:val="00272451"/>
    <w:rsid w:val="002746AA"/>
    <w:rsid w:val="002748F5"/>
    <w:rsid w:val="00274A37"/>
    <w:rsid w:val="00275E70"/>
    <w:rsid w:val="002761A4"/>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B1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966"/>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70D"/>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1725"/>
    <w:rsid w:val="0032386C"/>
    <w:rsid w:val="00323B88"/>
    <w:rsid w:val="00323DA8"/>
    <w:rsid w:val="003245D1"/>
    <w:rsid w:val="003249C0"/>
    <w:rsid w:val="00324CBA"/>
    <w:rsid w:val="003255C1"/>
    <w:rsid w:val="0032782A"/>
    <w:rsid w:val="00327CC0"/>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C98"/>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5A37"/>
    <w:rsid w:val="00376021"/>
    <w:rsid w:val="00376049"/>
    <w:rsid w:val="0037638B"/>
    <w:rsid w:val="00376969"/>
    <w:rsid w:val="00377A15"/>
    <w:rsid w:val="00377DB9"/>
    <w:rsid w:val="00377E3A"/>
    <w:rsid w:val="0038016C"/>
    <w:rsid w:val="00380DA4"/>
    <w:rsid w:val="00380F2C"/>
    <w:rsid w:val="00381E25"/>
    <w:rsid w:val="00381FAE"/>
    <w:rsid w:val="003824D8"/>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A7DB7"/>
    <w:rsid w:val="003B00DD"/>
    <w:rsid w:val="003B014E"/>
    <w:rsid w:val="003B03E4"/>
    <w:rsid w:val="003B0A0E"/>
    <w:rsid w:val="003B0B8D"/>
    <w:rsid w:val="003B13C4"/>
    <w:rsid w:val="003B1EC7"/>
    <w:rsid w:val="003B26F6"/>
    <w:rsid w:val="003B2A41"/>
    <w:rsid w:val="003B3910"/>
    <w:rsid w:val="003B4A5C"/>
    <w:rsid w:val="003B5CDD"/>
    <w:rsid w:val="003B7A2E"/>
    <w:rsid w:val="003C0471"/>
    <w:rsid w:val="003C18B1"/>
    <w:rsid w:val="003C2BB6"/>
    <w:rsid w:val="003C3B2C"/>
    <w:rsid w:val="003C52DF"/>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7B95"/>
    <w:rsid w:val="003F3986"/>
    <w:rsid w:val="003F434D"/>
    <w:rsid w:val="003F55AF"/>
    <w:rsid w:val="003F5DED"/>
    <w:rsid w:val="003F622F"/>
    <w:rsid w:val="003F73AE"/>
    <w:rsid w:val="003F74FA"/>
    <w:rsid w:val="003F76BC"/>
    <w:rsid w:val="003F7B43"/>
    <w:rsid w:val="003F7C08"/>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70EF"/>
    <w:rsid w:val="0043745D"/>
    <w:rsid w:val="0044177D"/>
    <w:rsid w:val="00441887"/>
    <w:rsid w:val="004418A2"/>
    <w:rsid w:val="00441BD1"/>
    <w:rsid w:val="004425D9"/>
    <w:rsid w:val="00443053"/>
    <w:rsid w:val="004432BE"/>
    <w:rsid w:val="00443515"/>
    <w:rsid w:val="004451F2"/>
    <w:rsid w:val="004459F4"/>
    <w:rsid w:val="00445BD1"/>
    <w:rsid w:val="00446663"/>
    <w:rsid w:val="00446A09"/>
    <w:rsid w:val="004477F2"/>
    <w:rsid w:val="00450AB7"/>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2B"/>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0DBF"/>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94D"/>
    <w:rsid w:val="004B63BD"/>
    <w:rsid w:val="004B6FBC"/>
    <w:rsid w:val="004C0EDC"/>
    <w:rsid w:val="004C132D"/>
    <w:rsid w:val="004C1CE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5944"/>
    <w:rsid w:val="004D691C"/>
    <w:rsid w:val="004E0F6C"/>
    <w:rsid w:val="004E2AE9"/>
    <w:rsid w:val="004E315B"/>
    <w:rsid w:val="004E3F5B"/>
    <w:rsid w:val="004E44DE"/>
    <w:rsid w:val="004E7974"/>
    <w:rsid w:val="004E7AE2"/>
    <w:rsid w:val="004E7CEC"/>
    <w:rsid w:val="004F09DE"/>
    <w:rsid w:val="004F1401"/>
    <w:rsid w:val="004F158E"/>
    <w:rsid w:val="004F186E"/>
    <w:rsid w:val="004F3585"/>
    <w:rsid w:val="004F3AE9"/>
    <w:rsid w:val="004F4875"/>
    <w:rsid w:val="004F4921"/>
    <w:rsid w:val="004F4FA8"/>
    <w:rsid w:val="004F5F84"/>
    <w:rsid w:val="004F64F8"/>
    <w:rsid w:val="004F6B6A"/>
    <w:rsid w:val="004F742A"/>
    <w:rsid w:val="00501866"/>
    <w:rsid w:val="00501938"/>
    <w:rsid w:val="00501A38"/>
    <w:rsid w:val="00501C3C"/>
    <w:rsid w:val="00501EFC"/>
    <w:rsid w:val="0050220D"/>
    <w:rsid w:val="00502B77"/>
    <w:rsid w:val="00504340"/>
    <w:rsid w:val="00504463"/>
    <w:rsid w:val="0050465E"/>
    <w:rsid w:val="005052A5"/>
    <w:rsid w:val="00505B57"/>
    <w:rsid w:val="00506756"/>
    <w:rsid w:val="00506F57"/>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4505"/>
    <w:rsid w:val="0051576D"/>
    <w:rsid w:val="005166AD"/>
    <w:rsid w:val="00516AA0"/>
    <w:rsid w:val="00516CA3"/>
    <w:rsid w:val="00520A19"/>
    <w:rsid w:val="00520D70"/>
    <w:rsid w:val="00522312"/>
    <w:rsid w:val="00523485"/>
    <w:rsid w:val="0052481B"/>
    <w:rsid w:val="00524923"/>
    <w:rsid w:val="00524E8F"/>
    <w:rsid w:val="005263CB"/>
    <w:rsid w:val="00526CE7"/>
    <w:rsid w:val="00527B1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66F"/>
    <w:rsid w:val="005542DC"/>
    <w:rsid w:val="00554BD4"/>
    <w:rsid w:val="00554D2C"/>
    <w:rsid w:val="0055584F"/>
    <w:rsid w:val="00555D2C"/>
    <w:rsid w:val="0055675D"/>
    <w:rsid w:val="005574D0"/>
    <w:rsid w:val="0055762C"/>
    <w:rsid w:val="00557644"/>
    <w:rsid w:val="00557CB7"/>
    <w:rsid w:val="00557DFE"/>
    <w:rsid w:val="00560645"/>
    <w:rsid w:val="00560FB6"/>
    <w:rsid w:val="0056156E"/>
    <w:rsid w:val="00561589"/>
    <w:rsid w:val="00562292"/>
    <w:rsid w:val="005622A0"/>
    <w:rsid w:val="00562471"/>
    <w:rsid w:val="0056281C"/>
    <w:rsid w:val="00562867"/>
    <w:rsid w:val="005634A0"/>
    <w:rsid w:val="00563A9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3C9"/>
    <w:rsid w:val="0058464B"/>
    <w:rsid w:val="0058465C"/>
    <w:rsid w:val="00584C9B"/>
    <w:rsid w:val="00585C00"/>
    <w:rsid w:val="00585EDB"/>
    <w:rsid w:val="00586CE4"/>
    <w:rsid w:val="005904E5"/>
    <w:rsid w:val="0059108B"/>
    <w:rsid w:val="0059112B"/>
    <w:rsid w:val="005911C0"/>
    <w:rsid w:val="00591797"/>
    <w:rsid w:val="005917AE"/>
    <w:rsid w:val="005917D7"/>
    <w:rsid w:val="00592810"/>
    <w:rsid w:val="00592E6C"/>
    <w:rsid w:val="00592EF6"/>
    <w:rsid w:val="00593ADC"/>
    <w:rsid w:val="00595121"/>
    <w:rsid w:val="005957E9"/>
    <w:rsid w:val="005963F0"/>
    <w:rsid w:val="00596959"/>
    <w:rsid w:val="00597A9B"/>
    <w:rsid w:val="00597F68"/>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61F1"/>
    <w:rsid w:val="005A6247"/>
    <w:rsid w:val="005A6352"/>
    <w:rsid w:val="005A71AF"/>
    <w:rsid w:val="005A75D3"/>
    <w:rsid w:val="005B021C"/>
    <w:rsid w:val="005B03B6"/>
    <w:rsid w:val="005B0632"/>
    <w:rsid w:val="005B1FB3"/>
    <w:rsid w:val="005B23F2"/>
    <w:rsid w:val="005B27AB"/>
    <w:rsid w:val="005B2988"/>
    <w:rsid w:val="005B361B"/>
    <w:rsid w:val="005B3EBE"/>
    <w:rsid w:val="005B4AFD"/>
    <w:rsid w:val="005B4DB6"/>
    <w:rsid w:val="005B4E44"/>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5952"/>
    <w:rsid w:val="005E6B3F"/>
    <w:rsid w:val="005E76BF"/>
    <w:rsid w:val="005F0F7B"/>
    <w:rsid w:val="005F1827"/>
    <w:rsid w:val="005F19E8"/>
    <w:rsid w:val="005F23F0"/>
    <w:rsid w:val="005F2636"/>
    <w:rsid w:val="005F27CC"/>
    <w:rsid w:val="005F3D2B"/>
    <w:rsid w:val="005F4327"/>
    <w:rsid w:val="005F4A0F"/>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0FD5"/>
    <w:rsid w:val="00641D77"/>
    <w:rsid w:val="0064238D"/>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5894"/>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88E"/>
    <w:rsid w:val="00672FF7"/>
    <w:rsid w:val="00673768"/>
    <w:rsid w:val="00674F0F"/>
    <w:rsid w:val="00675163"/>
    <w:rsid w:val="006768AB"/>
    <w:rsid w:val="0067792E"/>
    <w:rsid w:val="00677BF1"/>
    <w:rsid w:val="00677F22"/>
    <w:rsid w:val="00680316"/>
    <w:rsid w:val="0068051F"/>
    <w:rsid w:val="006809E2"/>
    <w:rsid w:val="00680A1E"/>
    <w:rsid w:val="00680E74"/>
    <w:rsid w:val="00681088"/>
    <w:rsid w:val="00681A44"/>
    <w:rsid w:val="00681AC8"/>
    <w:rsid w:val="00681BE5"/>
    <w:rsid w:val="00683F64"/>
    <w:rsid w:val="00683FC5"/>
    <w:rsid w:val="0068404D"/>
    <w:rsid w:val="00684841"/>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0E"/>
    <w:rsid w:val="006A05C5"/>
    <w:rsid w:val="006A1697"/>
    <w:rsid w:val="006A35D7"/>
    <w:rsid w:val="006A3EBB"/>
    <w:rsid w:val="006A4BB6"/>
    <w:rsid w:val="006A5E95"/>
    <w:rsid w:val="006A651F"/>
    <w:rsid w:val="006A67C7"/>
    <w:rsid w:val="006A76C8"/>
    <w:rsid w:val="006B0127"/>
    <w:rsid w:val="006B0B87"/>
    <w:rsid w:val="006B100B"/>
    <w:rsid w:val="006B25F1"/>
    <w:rsid w:val="006B4082"/>
    <w:rsid w:val="006B4114"/>
    <w:rsid w:val="006B5330"/>
    <w:rsid w:val="006B53DA"/>
    <w:rsid w:val="006B6B82"/>
    <w:rsid w:val="006B70AF"/>
    <w:rsid w:val="006B764A"/>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2A9"/>
    <w:rsid w:val="00716C48"/>
    <w:rsid w:val="00717D37"/>
    <w:rsid w:val="00720152"/>
    <w:rsid w:val="00720850"/>
    <w:rsid w:val="007219F1"/>
    <w:rsid w:val="00721ACA"/>
    <w:rsid w:val="00723022"/>
    <w:rsid w:val="0072325C"/>
    <w:rsid w:val="00723B08"/>
    <w:rsid w:val="00723E3E"/>
    <w:rsid w:val="00724881"/>
    <w:rsid w:val="00725246"/>
    <w:rsid w:val="00725BA7"/>
    <w:rsid w:val="0072664C"/>
    <w:rsid w:val="007270C7"/>
    <w:rsid w:val="0072722E"/>
    <w:rsid w:val="0073034E"/>
    <w:rsid w:val="00730C13"/>
    <w:rsid w:val="00731E5C"/>
    <w:rsid w:val="00732020"/>
    <w:rsid w:val="00732A0F"/>
    <w:rsid w:val="00733434"/>
    <w:rsid w:val="007337EC"/>
    <w:rsid w:val="00733DE8"/>
    <w:rsid w:val="0073446D"/>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0D1"/>
    <w:rsid w:val="0076018A"/>
    <w:rsid w:val="007604FA"/>
    <w:rsid w:val="00760A3C"/>
    <w:rsid w:val="0076161B"/>
    <w:rsid w:val="00761C1D"/>
    <w:rsid w:val="00762110"/>
    <w:rsid w:val="007630AB"/>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D27"/>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0D3B"/>
    <w:rsid w:val="00791287"/>
    <w:rsid w:val="007918FE"/>
    <w:rsid w:val="00791EA3"/>
    <w:rsid w:val="0079271D"/>
    <w:rsid w:val="00792721"/>
    <w:rsid w:val="00793222"/>
    <w:rsid w:val="0079376A"/>
    <w:rsid w:val="00793EE7"/>
    <w:rsid w:val="00794B4F"/>
    <w:rsid w:val="00794E1F"/>
    <w:rsid w:val="00795D07"/>
    <w:rsid w:val="00795FA0"/>
    <w:rsid w:val="007961FE"/>
    <w:rsid w:val="00796A00"/>
    <w:rsid w:val="00796F57"/>
    <w:rsid w:val="00796F71"/>
    <w:rsid w:val="007A00E3"/>
    <w:rsid w:val="007A2260"/>
    <w:rsid w:val="007A3605"/>
    <w:rsid w:val="007A3663"/>
    <w:rsid w:val="007A3DF3"/>
    <w:rsid w:val="007A5089"/>
    <w:rsid w:val="007A5A0D"/>
    <w:rsid w:val="007A61A3"/>
    <w:rsid w:val="007A6208"/>
    <w:rsid w:val="007A6311"/>
    <w:rsid w:val="007A7B7C"/>
    <w:rsid w:val="007B10EA"/>
    <w:rsid w:val="007B135F"/>
    <w:rsid w:val="007B3041"/>
    <w:rsid w:val="007B3C5D"/>
    <w:rsid w:val="007B3D91"/>
    <w:rsid w:val="007B4CFC"/>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3097"/>
    <w:rsid w:val="007D3AEA"/>
    <w:rsid w:val="007D45BB"/>
    <w:rsid w:val="007D4C02"/>
    <w:rsid w:val="007D4F6B"/>
    <w:rsid w:val="007D5702"/>
    <w:rsid w:val="007D67A9"/>
    <w:rsid w:val="007D6C96"/>
    <w:rsid w:val="007D76BC"/>
    <w:rsid w:val="007D7E23"/>
    <w:rsid w:val="007E029C"/>
    <w:rsid w:val="007E0325"/>
    <w:rsid w:val="007E038C"/>
    <w:rsid w:val="007E08BC"/>
    <w:rsid w:val="007E0CF2"/>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782D"/>
    <w:rsid w:val="0080132D"/>
    <w:rsid w:val="00801517"/>
    <w:rsid w:val="008019D1"/>
    <w:rsid w:val="00801ABF"/>
    <w:rsid w:val="00801C68"/>
    <w:rsid w:val="008026B5"/>
    <w:rsid w:val="00802AAF"/>
    <w:rsid w:val="008034C9"/>
    <w:rsid w:val="008038EE"/>
    <w:rsid w:val="0080406F"/>
    <w:rsid w:val="00806ACB"/>
    <w:rsid w:val="008073D4"/>
    <w:rsid w:val="00807EB8"/>
    <w:rsid w:val="00811103"/>
    <w:rsid w:val="0081171D"/>
    <w:rsid w:val="00812260"/>
    <w:rsid w:val="00813A0E"/>
    <w:rsid w:val="00813A9F"/>
    <w:rsid w:val="00814D14"/>
    <w:rsid w:val="008165E6"/>
    <w:rsid w:val="00816B66"/>
    <w:rsid w:val="008173C5"/>
    <w:rsid w:val="00817430"/>
    <w:rsid w:val="00817917"/>
    <w:rsid w:val="00817FB5"/>
    <w:rsid w:val="00820222"/>
    <w:rsid w:val="00821193"/>
    <w:rsid w:val="00822119"/>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1C1E"/>
    <w:rsid w:val="008527A0"/>
    <w:rsid w:val="00852C1A"/>
    <w:rsid w:val="0085449A"/>
    <w:rsid w:val="00855618"/>
    <w:rsid w:val="008558DE"/>
    <w:rsid w:val="00856F84"/>
    <w:rsid w:val="008570AD"/>
    <w:rsid w:val="008575DD"/>
    <w:rsid w:val="00862A49"/>
    <w:rsid w:val="00864110"/>
    <w:rsid w:val="00864AA0"/>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03E"/>
    <w:rsid w:val="00884507"/>
    <w:rsid w:val="00884A7B"/>
    <w:rsid w:val="00884D9C"/>
    <w:rsid w:val="0088554F"/>
    <w:rsid w:val="00885C1E"/>
    <w:rsid w:val="00886229"/>
    <w:rsid w:val="008869F3"/>
    <w:rsid w:val="008870FE"/>
    <w:rsid w:val="0088723A"/>
    <w:rsid w:val="00890602"/>
    <w:rsid w:val="00891264"/>
    <w:rsid w:val="008913F1"/>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ADC"/>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2394"/>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CDC"/>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994"/>
    <w:rsid w:val="00940D4B"/>
    <w:rsid w:val="00940F22"/>
    <w:rsid w:val="009418DD"/>
    <w:rsid w:val="009421BF"/>
    <w:rsid w:val="009427BA"/>
    <w:rsid w:val="00943A0A"/>
    <w:rsid w:val="00943E29"/>
    <w:rsid w:val="00944AE0"/>
    <w:rsid w:val="00944BD7"/>
    <w:rsid w:val="00944CC1"/>
    <w:rsid w:val="009453FD"/>
    <w:rsid w:val="00945404"/>
    <w:rsid w:val="009468D0"/>
    <w:rsid w:val="00946CE1"/>
    <w:rsid w:val="00946EAB"/>
    <w:rsid w:val="00946F10"/>
    <w:rsid w:val="0094725D"/>
    <w:rsid w:val="00947567"/>
    <w:rsid w:val="009479FB"/>
    <w:rsid w:val="009513DA"/>
    <w:rsid w:val="00951BD9"/>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7602"/>
    <w:rsid w:val="0096794A"/>
    <w:rsid w:val="00967A8E"/>
    <w:rsid w:val="009700A3"/>
    <w:rsid w:val="00971A1C"/>
    <w:rsid w:val="00971D00"/>
    <w:rsid w:val="00972142"/>
    <w:rsid w:val="00973550"/>
    <w:rsid w:val="00973D5F"/>
    <w:rsid w:val="00974108"/>
    <w:rsid w:val="00974130"/>
    <w:rsid w:val="00974871"/>
    <w:rsid w:val="00974A56"/>
    <w:rsid w:val="00974A92"/>
    <w:rsid w:val="00974DF1"/>
    <w:rsid w:val="009750F6"/>
    <w:rsid w:val="00975526"/>
    <w:rsid w:val="009809EC"/>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619E"/>
    <w:rsid w:val="00996B98"/>
    <w:rsid w:val="00996D2F"/>
    <w:rsid w:val="0099754F"/>
    <w:rsid w:val="009A0AEE"/>
    <w:rsid w:val="009A0D15"/>
    <w:rsid w:val="009A13E5"/>
    <w:rsid w:val="009A17C9"/>
    <w:rsid w:val="009A211D"/>
    <w:rsid w:val="009A33F7"/>
    <w:rsid w:val="009A3547"/>
    <w:rsid w:val="009A35EC"/>
    <w:rsid w:val="009A3648"/>
    <w:rsid w:val="009A36AE"/>
    <w:rsid w:val="009A3A58"/>
    <w:rsid w:val="009A3D59"/>
    <w:rsid w:val="009A43B9"/>
    <w:rsid w:val="009A5CE7"/>
    <w:rsid w:val="009A6008"/>
    <w:rsid w:val="009A65D2"/>
    <w:rsid w:val="009A66FC"/>
    <w:rsid w:val="009A683E"/>
    <w:rsid w:val="009A6FEC"/>
    <w:rsid w:val="009A796F"/>
    <w:rsid w:val="009A7A31"/>
    <w:rsid w:val="009A7AA9"/>
    <w:rsid w:val="009B232A"/>
    <w:rsid w:val="009B38BE"/>
    <w:rsid w:val="009B41C8"/>
    <w:rsid w:val="009B4D9D"/>
    <w:rsid w:val="009B6216"/>
    <w:rsid w:val="009B68C5"/>
    <w:rsid w:val="009B6E08"/>
    <w:rsid w:val="009B6EE4"/>
    <w:rsid w:val="009B7201"/>
    <w:rsid w:val="009B73EB"/>
    <w:rsid w:val="009B75A6"/>
    <w:rsid w:val="009B792C"/>
    <w:rsid w:val="009B7ECE"/>
    <w:rsid w:val="009B7EFB"/>
    <w:rsid w:val="009C0824"/>
    <w:rsid w:val="009C0C7F"/>
    <w:rsid w:val="009C230C"/>
    <w:rsid w:val="009C30FC"/>
    <w:rsid w:val="009C431A"/>
    <w:rsid w:val="009C43FA"/>
    <w:rsid w:val="009C4756"/>
    <w:rsid w:val="009C47EE"/>
    <w:rsid w:val="009C58AD"/>
    <w:rsid w:val="009C6173"/>
    <w:rsid w:val="009C690C"/>
    <w:rsid w:val="009C6CE5"/>
    <w:rsid w:val="009D1D4A"/>
    <w:rsid w:val="009D2531"/>
    <w:rsid w:val="009D2746"/>
    <w:rsid w:val="009D2BA6"/>
    <w:rsid w:val="009D3034"/>
    <w:rsid w:val="009D3BC6"/>
    <w:rsid w:val="009D4717"/>
    <w:rsid w:val="009D545E"/>
    <w:rsid w:val="009D548C"/>
    <w:rsid w:val="009D5570"/>
    <w:rsid w:val="009D5766"/>
    <w:rsid w:val="009D6E7C"/>
    <w:rsid w:val="009D718F"/>
    <w:rsid w:val="009D7718"/>
    <w:rsid w:val="009E069B"/>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0A23"/>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0F3A"/>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11E"/>
    <w:rsid w:val="00A4127C"/>
    <w:rsid w:val="00A42231"/>
    <w:rsid w:val="00A425C6"/>
    <w:rsid w:val="00A42686"/>
    <w:rsid w:val="00A43212"/>
    <w:rsid w:val="00A43D0F"/>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63B9"/>
    <w:rsid w:val="00A80834"/>
    <w:rsid w:val="00A80C82"/>
    <w:rsid w:val="00A80D6D"/>
    <w:rsid w:val="00A81002"/>
    <w:rsid w:val="00A82BD7"/>
    <w:rsid w:val="00A8323C"/>
    <w:rsid w:val="00A83585"/>
    <w:rsid w:val="00A8365F"/>
    <w:rsid w:val="00A83E09"/>
    <w:rsid w:val="00A83E76"/>
    <w:rsid w:val="00A84E8A"/>
    <w:rsid w:val="00A852B8"/>
    <w:rsid w:val="00A85462"/>
    <w:rsid w:val="00A87660"/>
    <w:rsid w:val="00A87E4F"/>
    <w:rsid w:val="00A90160"/>
    <w:rsid w:val="00A90A55"/>
    <w:rsid w:val="00A90C0C"/>
    <w:rsid w:val="00A9108A"/>
    <w:rsid w:val="00A91BD5"/>
    <w:rsid w:val="00A926FC"/>
    <w:rsid w:val="00A935FC"/>
    <w:rsid w:val="00A944E6"/>
    <w:rsid w:val="00A94E3D"/>
    <w:rsid w:val="00A95900"/>
    <w:rsid w:val="00A96103"/>
    <w:rsid w:val="00A96271"/>
    <w:rsid w:val="00A97E0A"/>
    <w:rsid w:val="00AA0436"/>
    <w:rsid w:val="00AA0D91"/>
    <w:rsid w:val="00AA294B"/>
    <w:rsid w:val="00AA29C4"/>
    <w:rsid w:val="00AA2CF5"/>
    <w:rsid w:val="00AA313E"/>
    <w:rsid w:val="00AA3293"/>
    <w:rsid w:val="00AA334E"/>
    <w:rsid w:val="00AA3537"/>
    <w:rsid w:val="00AA356B"/>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D7FFE"/>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91C"/>
    <w:rsid w:val="00AF0C2F"/>
    <w:rsid w:val="00AF0ED6"/>
    <w:rsid w:val="00AF1228"/>
    <w:rsid w:val="00AF135E"/>
    <w:rsid w:val="00AF1905"/>
    <w:rsid w:val="00AF292B"/>
    <w:rsid w:val="00AF2BB4"/>
    <w:rsid w:val="00AF3C74"/>
    <w:rsid w:val="00AF4183"/>
    <w:rsid w:val="00AF4495"/>
    <w:rsid w:val="00AF4AA6"/>
    <w:rsid w:val="00AF4DCB"/>
    <w:rsid w:val="00AF4F7F"/>
    <w:rsid w:val="00AF7182"/>
    <w:rsid w:val="00AF780F"/>
    <w:rsid w:val="00AF7B46"/>
    <w:rsid w:val="00B01599"/>
    <w:rsid w:val="00B025FC"/>
    <w:rsid w:val="00B067D1"/>
    <w:rsid w:val="00B07372"/>
    <w:rsid w:val="00B0792E"/>
    <w:rsid w:val="00B10496"/>
    <w:rsid w:val="00B107A2"/>
    <w:rsid w:val="00B110E8"/>
    <w:rsid w:val="00B118A0"/>
    <w:rsid w:val="00B12707"/>
    <w:rsid w:val="00B12E93"/>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8E0"/>
    <w:rsid w:val="00B21E0E"/>
    <w:rsid w:val="00B22189"/>
    <w:rsid w:val="00B229C8"/>
    <w:rsid w:val="00B25572"/>
    <w:rsid w:val="00B273E1"/>
    <w:rsid w:val="00B27DB8"/>
    <w:rsid w:val="00B30F7E"/>
    <w:rsid w:val="00B30FC0"/>
    <w:rsid w:val="00B322D1"/>
    <w:rsid w:val="00B32767"/>
    <w:rsid w:val="00B33932"/>
    <w:rsid w:val="00B342AA"/>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19D4"/>
    <w:rsid w:val="00B6247E"/>
    <w:rsid w:val="00B62E20"/>
    <w:rsid w:val="00B63FA8"/>
    <w:rsid w:val="00B64781"/>
    <w:rsid w:val="00B64F07"/>
    <w:rsid w:val="00B6523A"/>
    <w:rsid w:val="00B66C51"/>
    <w:rsid w:val="00B66E58"/>
    <w:rsid w:val="00B6735D"/>
    <w:rsid w:val="00B7023B"/>
    <w:rsid w:val="00B70AF3"/>
    <w:rsid w:val="00B7126F"/>
    <w:rsid w:val="00B72222"/>
    <w:rsid w:val="00B72C1E"/>
    <w:rsid w:val="00B72F75"/>
    <w:rsid w:val="00B738E5"/>
    <w:rsid w:val="00B74D6F"/>
    <w:rsid w:val="00B755A7"/>
    <w:rsid w:val="00B75859"/>
    <w:rsid w:val="00B76A54"/>
    <w:rsid w:val="00B77031"/>
    <w:rsid w:val="00B773E0"/>
    <w:rsid w:val="00B80185"/>
    <w:rsid w:val="00B80831"/>
    <w:rsid w:val="00B80ED5"/>
    <w:rsid w:val="00B82B42"/>
    <w:rsid w:val="00B832C7"/>
    <w:rsid w:val="00B8422D"/>
    <w:rsid w:val="00B84CCB"/>
    <w:rsid w:val="00B84D18"/>
    <w:rsid w:val="00B84FFA"/>
    <w:rsid w:val="00B852D6"/>
    <w:rsid w:val="00B86220"/>
    <w:rsid w:val="00B86F0B"/>
    <w:rsid w:val="00B87090"/>
    <w:rsid w:val="00B91163"/>
    <w:rsid w:val="00B91AB0"/>
    <w:rsid w:val="00B91C33"/>
    <w:rsid w:val="00B91D27"/>
    <w:rsid w:val="00B91D9E"/>
    <w:rsid w:val="00B920EF"/>
    <w:rsid w:val="00B928A7"/>
    <w:rsid w:val="00B92AC1"/>
    <w:rsid w:val="00B943E7"/>
    <w:rsid w:val="00B94540"/>
    <w:rsid w:val="00B94860"/>
    <w:rsid w:val="00B94B48"/>
    <w:rsid w:val="00B95648"/>
    <w:rsid w:val="00B9572F"/>
    <w:rsid w:val="00B96390"/>
    <w:rsid w:val="00BA0177"/>
    <w:rsid w:val="00BA10DF"/>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99"/>
    <w:rsid w:val="00BB1FA1"/>
    <w:rsid w:val="00BB29B8"/>
    <w:rsid w:val="00BB321B"/>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528"/>
    <w:rsid w:val="00BC26EF"/>
    <w:rsid w:val="00BC350B"/>
    <w:rsid w:val="00BC408C"/>
    <w:rsid w:val="00BC43CB"/>
    <w:rsid w:val="00BC4400"/>
    <w:rsid w:val="00BC45A2"/>
    <w:rsid w:val="00BC5B0D"/>
    <w:rsid w:val="00BC683E"/>
    <w:rsid w:val="00BC73C2"/>
    <w:rsid w:val="00BC77B0"/>
    <w:rsid w:val="00BD0157"/>
    <w:rsid w:val="00BD05E2"/>
    <w:rsid w:val="00BD0815"/>
    <w:rsid w:val="00BD1717"/>
    <w:rsid w:val="00BD1F5F"/>
    <w:rsid w:val="00BD2423"/>
    <w:rsid w:val="00BD3459"/>
    <w:rsid w:val="00BD4001"/>
    <w:rsid w:val="00BD4659"/>
    <w:rsid w:val="00BD4A94"/>
    <w:rsid w:val="00BD4ABE"/>
    <w:rsid w:val="00BD58C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242"/>
    <w:rsid w:val="00BE5677"/>
    <w:rsid w:val="00BE5752"/>
    <w:rsid w:val="00BE6025"/>
    <w:rsid w:val="00BE6DD6"/>
    <w:rsid w:val="00BE74ED"/>
    <w:rsid w:val="00BE7BED"/>
    <w:rsid w:val="00BE7DDC"/>
    <w:rsid w:val="00BF04A1"/>
    <w:rsid w:val="00BF07AA"/>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B70"/>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ACE"/>
    <w:rsid w:val="00C56C51"/>
    <w:rsid w:val="00C578E7"/>
    <w:rsid w:val="00C57EE9"/>
    <w:rsid w:val="00C57F08"/>
    <w:rsid w:val="00C60B5F"/>
    <w:rsid w:val="00C60C93"/>
    <w:rsid w:val="00C61C57"/>
    <w:rsid w:val="00C61E3C"/>
    <w:rsid w:val="00C61F5A"/>
    <w:rsid w:val="00C61F9B"/>
    <w:rsid w:val="00C62818"/>
    <w:rsid w:val="00C62B95"/>
    <w:rsid w:val="00C6327D"/>
    <w:rsid w:val="00C648A4"/>
    <w:rsid w:val="00C649B7"/>
    <w:rsid w:val="00C6525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4C71"/>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3B8"/>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574D"/>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CBC"/>
    <w:rsid w:val="00CF6D27"/>
    <w:rsid w:val="00CF6DE6"/>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A50"/>
    <w:rsid w:val="00D26A99"/>
    <w:rsid w:val="00D2770A"/>
    <w:rsid w:val="00D31788"/>
    <w:rsid w:val="00D31DEA"/>
    <w:rsid w:val="00D32746"/>
    <w:rsid w:val="00D33505"/>
    <w:rsid w:val="00D336AE"/>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32E2"/>
    <w:rsid w:val="00D4440E"/>
    <w:rsid w:val="00D44974"/>
    <w:rsid w:val="00D44F76"/>
    <w:rsid w:val="00D455BE"/>
    <w:rsid w:val="00D456E3"/>
    <w:rsid w:val="00D45713"/>
    <w:rsid w:val="00D45C56"/>
    <w:rsid w:val="00D462E6"/>
    <w:rsid w:val="00D46C6B"/>
    <w:rsid w:val="00D479B2"/>
    <w:rsid w:val="00D50729"/>
    <w:rsid w:val="00D50B04"/>
    <w:rsid w:val="00D5124C"/>
    <w:rsid w:val="00D5137E"/>
    <w:rsid w:val="00D5262C"/>
    <w:rsid w:val="00D53C99"/>
    <w:rsid w:val="00D548B7"/>
    <w:rsid w:val="00D55671"/>
    <w:rsid w:val="00D55705"/>
    <w:rsid w:val="00D55CE1"/>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3DE"/>
    <w:rsid w:val="00D64D78"/>
    <w:rsid w:val="00D6522C"/>
    <w:rsid w:val="00D656A9"/>
    <w:rsid w:val="00D668CA"/>
    <w:rsid w:val="00D66E99"/>
    <w:rsid w:val="00D67060"/>
    <w:rsid w:val="00D716B9"/>
    <w:rsid w:val="00D71FB7"/>
    <w:rsid w:val="00D72951"/>
    <w:rsid w:val="00D72CA1"/>
    <w:rsid w:val="00D73A45"/>
    <w:rsid w:val="00D73AD5"/>
    <w:rsid w:val="00D7401C"/>
    <w:rsid w:val="00D740D4"/>
    <w:rsid w:val="00D7432C"/>
    <w:rsid w:val="00D757B4"/>
    <w:rsid w:val="00D75896"/>
    <w:rsid w:val="00D759FF"/>
    <w:rsid w:val="00D75A92"/>
    <w:rsid w:val="00D76A86"/>
    <w:rsid w:val="00D77613"/>
    <w:rsid w:val="00D77D48"/>
    <w:rsid w:val="00D77E5B"/>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6DF"/>
    <w:rsid w:val="00D94C31"/>
    <w:rsid w:val="00D96993"/>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7EC"/>
    <w:rsid w:val="00DC4F8B"/>
    <w:rsid w:val="00DC5D73"/>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2C82"/>
    <w:rsid w:val="00E02D3B"/>
    <w:rsid w:val="00E0405D"/>
    <w:rsid w:val="00E040F7"/>
    <w:rsid w:val="00E04D8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3C8B"/>
    <w:rsid w:val="00E1430E"/>
    <w:rsid w:val="00E15BC1"/>
    <w:rsid w:val="00E15F2C"/>
    <w:rsid w:val="00E15FA5"/>
    <w:rsid w:val="00E1661C"/>
    <w:rsid w:val="00E17140"/>
    <w:rsid w:val="00E20A77"/>
    <w:rsid w:val="00E215CE"/>
    <w:rsid w:val="00E21D3C"/>
    <w:rsid w:val="00E22B16"/>
    <w:rsid w:val="00E23BD2"/>
    <w:rsid w:val="00E23C99"/>
    <w:rsid w:val="00E23E26"/>
    <w:rsid w:val="00E24397"/>
    <w:rsid w:val="00E244DB"/>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3E9C"/>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4E5"/>
    <w:rsid w:val="00E46BB9"/>
    <w:rsid w:val="00E46FE8"/>
    <w:rsid w:val="00E47A2B"/>
    <w:rsid w:val="00E47B45"/>
    <w:rsid w:val="00E47D65"/>
    <w:rsid w:val="00E47EEE"/>
    <w:rsid w:val="00E5012B"/>
    <w:rsid w:val="00E503C3"/>
    <w:rsid w:val="00E50B73"/>
    <w:rsid w:val="00E5167E"/>
    <w:rsid w:val="00E5213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B49"/>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833"/>
    <w:rsid w:val="00EE1E09"/>
    <w:rsid w:val="00EE25B3"/>
    <w:rsid w:val="00EE3A79"/>
    <w:rsid w:val="00EE439E"/>
    <w:rsid w:val="00EE4941"/>
    <w:rsid w:val="00EE6080"/>
    <w:rsid w:val="00EF08A5"/>
    <w:rsid w:val="00EF38D6"/>
    <w:rsid w:val="00EF3D5B"/>
    <w:rsid w:val="00EF51A6"/>
    <w:rsid w:val="00EF5915"/>
    <w:rsid w:val="00EF5D11"/>
    <w:rsid w:val="00EF61EE"/>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3753"/>
    <w:rsid w:val="00F156B9"/>
    <w:rsid w:val="00F16201"/>
    <w:rsid w:val="00F16A99"/>
    <w:rsid w:val="00F16F97"/>
    <w:rsid w:val="00F1793E"/>
    <w:rsid w:val="00F20200"/>
    <w:rsid w:val="00F206C5"/>
    <w:rsid w:val="00F20B15"/>
    <w:rsid w:val="00F21412"/>
    <w:rsid w:val="00F21FB3"/>
    <w:rsid w:val="00F2225C"/>
    <w:rsid w:val="00F22A1A"/>
    <w:rsid w:val="00F22BAE"/>
    <w:rsid w:val="00F2323F"/>
    <w:rsid w:val="00F234E3"/>
    <w:rsid w:val="00F238EB"/>
    <w:rsid w:val="00F24C94"/>
    <w:rsid w:val="00F2565D"/>
    <w:rsid w:val="00F25B88"/>
    <w:rsid w:val="00F25F65"/>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1A"/>
    <w:rsid w:val="00F44156"/>
    <w:rsid w:val="00F44D0E"/>
    <w:rsid w:val="00F44DD6"/>
    <w:rsid w:val="00F44EEB"/>
    <w:rsid w:val="00F45790"/>
    <w:rsid w:val="00F45A93"/>
    <w:rsid w:val="00F45D3D"/>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B37"/>
    <w:rsid w:val="00F61034"/>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A1"/>
    <w:rsid w:val="00F74677"/>
    <w:rsid w:val="00F75656"/>
    <w:rsid w:val="00F7579E"/>
    <w:rsid w:val="00F76C56"/>
    <w:rsid w:val="00F77518"/>
    <w:rsid w:val="00F7789D"/>
    <w:rsid w:val="00F814A5"/>
    <w:rsid w:val="00F816DE"/>
    <w:rsid w:val="00F82017"/>
    <w:rsid w:val="00F825AE"/>
    <w:rsid w:val="00F826A4"/>
    <w:rsid w:val="00F8277D"/>
    <w:rsid w:val="00F83099"/>
    <w:rsid w:val="00F83431"/>
    <w:rsid w:val="00F838C7"/>
    <w:rsid w:val="00F84CB1"/>
    <w:rsid w:val="00F855B5"/>
    <w:rsid w:val="00F85B97"/>
    <w:rsid w:val="00F85C61"/>
    <w:rsid w:val="00F85E43"/>
    <w:rsid w:val="00F87797"/>
    <w:rsid w:val="00F878CA"/>
    <w:rsid w:val="00F9081E"/>
    <w:rsid w:val="00F92DE6"/>
    <w:rsid w:val="00F92F03"/>
    <w:rsid w:val="00F93208"/>
    <w:rsid w:val="00F9322C"/>
    <w:rsid w:val="00F93679"/>
    <w:rsid w:val="00F93C92"/>
    <w:rsid w:val="00F9414A"/>
    <w:rsid w:val="00F9462C"/>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4E66"/>
    <w:rsid w:val="00FD55FF"/>
    <w:rsid w:val="00FD6007"/>
    <w:rsid w:val="00FD61AF"/>
    <w:rsid w:val="00FD68C0"/>
    <w:rsid w:val="00FD7291"/>
    <w:rsid w:val="00FD7570"/>
    <w:rsid w:val="00FD7CDB"/>
    <w:rsid w:val="00FE0E68"/>
    <w:rsid w:val="00FE1A82"/>
    <w:rsid w:val="00FE264F"/>
    <w:rsid w:val="00FE35B1"/>
    <w:rsid w:val="00FE3D34"/>
    <w:rsid w:val="00FE4389"/>
    <w:rsid w:val="00FE540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06014F-A630-4ED2-BA25-FF741201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uiPriority w:val="99"/>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9453758">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3889267">
      <w:bodyDiv w:val="1"/>
      <w:marLeft w:val="0"/>
      <w:marRight w:val="0"/>
      <w:marTop w:val="0"/>
      <w:marBottom w:val="0"/>
      <w:divBdr>
        <w:top w:val="none" w:sz="0" w:space="0" w:color="auto"/>
        <w:left w:val="none" w:sz="0" w:space="0" w:color="auto"/>
        <w:bottom w:val="none" w:sz="0" w:space="0" w:color="auto"/>
        <w:right w:val="none" w:sz="0" w:space="0" w:color="auto"/>
      </w:divBdr>
    </w:div>
    <w:div w:id="44362072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218281">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1002963">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151817">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56677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5757914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0D4DC-BB35-4F5C-9B61-9FA7E997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9</Pages>
  <Words>3258</Words>
  <Characters>26397</Characters>
  <Application>Microsoft Office Word</Application>
  <DocSecurity>0</DocSecurity>
  <Lines>219</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LinksUpToDate>false</LinksUpToDate>
  <CharactersWithSpaces>29596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cp:keywords>CTPClassification=CTP_PUBLIC:VisualMarkings=</cp:keywords>
  <cp:revision>4</cp:revision>
  <cp:lastPrinted>2017-10-24T05:18:00Z</cp:lastPrinted>
  <dcterms:created xsi:type="dcterms:W3CDTF">2018-02-16T18:16:00Z</dcterms:created>
  <dcterms:modified xsi:type="dcterms:W3CDTF">2018-02-16T18:21:00Z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1515423975</vt:lpwstr>
  </property>
</Properties>
</file>